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4"/>
        <w:tabs>
          <w:tab w:val="right" w:leader="dot" w:pos="8306"/>
        </w:tabs>
        <w:jc w:val="center"/>
        <w:rPr>
          <w:rFonts w:ascii="Times New Roman" w:hAnsi="Times New Roman" w:eastAsia="宋体" w:cs="Times New Roman"/>
          <w:b/>
          <w:sz w:val="32"/>
          <w:szCs w:val="32"/>
        </w:rPr>
      </w:pPr>
      <w:bookmarkStart w:id="0" w:name="_Toc429253710"/>
      <w:r>
        <w:rPr>
          <w:rFonts w:ascii="Times New Roman" w:hAnsi="Times New Roman" w:eastAsia="宋体" w:cs="Times New Roman"/>
          <w:b/>
          <w:sz w:val="32"/>
          <w:szCs w:val="32"/>
        </w:rPr>
        <w:t>目录</w:t>
      </w:r>
    </w:p>
    <w:p>
      <w:pPr>
        <w:pStyle w:val="14"/>
        <w:tabs>
          <w:tab w:val="right" w:leader="dot" w:pos="8306"/>
        </w:tabs>
        <w:rPr>
          <w:rFonts w:hint="default" w:ascii="Times New Roman" w:hAnsi="Times New Roman" w:eastAsia="宋体" w:cs="Times New Roman"/>
          <w:sz w:val="24"/>
          <w:szCs w:val="24"/>
        </w:rPr>
      </w:pPr>
      <w:r>
        <w:rPr>
          <w:rFonts w:ascii="Times New Roman" w:hAnsi="Times New Roman" w:eastAsia="宋体" w:cs="Times New Roman"/>
          <w:b/>
          <w:sz w:val="32"/>
          <w:szCs w:val="32"/>
        </w:rPr>
        <w:fldChar w:fldCharType="begin"/>
      </w:r>
      <w:r>
        <w:rPr>
          <w:rFonts w:ascii="Times New Roman" w:hAnsi="Times New Roman" w:eastAsia="宋体" w:cs="Times New Roman"/>
          <w:b/>
          <w:sz w:val="32"/>
          <w:szCs w:val="32"/>
        </w:rPr>
        <w:instrText xml:space="preserve">TOC \o "1-3" \h \u </w:instrText>
      </w:r>
      <w:r>
        <w:rPr>
          <w:rFonts w:ascii="Times New Roman" w:hAnsi="Times New Roman" w:eastAsia="宋体" w:cs="Times New Roman"/>
          <w:b/>
          <w:sz w:val="32"/>
          <w:szCs w:val="32"/>
        </w:rPr>
        <w:fldChar w:fldCharType="separate"/>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_Toc17773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1、环境应急资源调查要求</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_Toc17773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_Toc22385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1.1 调查目的和任务</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_Toc22385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_Toc4961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1.2 调查内容</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_Toc4961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_Toc27789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1.3 调查分类</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_Toc27789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_Toc20805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1.4 调查时间</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_Toc20805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_Toc19672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1.5调查依据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_Toc19672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4"/>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_Toc11674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2、企业应急资源调查</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_Toc11674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_Toc24275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2.1企业应急队伍调查</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_Toc24275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8"/>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_Toc9946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2.1.1应急队伍组织架构</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_Toc9946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8"/>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_Toc31011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2.1.2</w:t>
      </w:r>
      <w:r>
        <w:rPr>
          <w:rFonts w:hint="default" w:ascii="Times New Roman" w:hAnsi="Times New Roman" w:eastAsia="宋体" w:cs="Times New Roman"/>
          <w:sz w:val="24"/>
          <w:szCs w:val="24"/>
          <w:lang w:val="zh-CN"/>
        </w:rPr>
        <w:t>企业内部应急指挥部成员</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_Toc31011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8"/>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_Toc2780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2.1.3环境应急队伍主要职责</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_Toc2780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8"/>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_Toc25827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2.1.4环境保护日常管理</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_Toc25827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_Toc28270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2.2环境应急装备/物资调查</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_Toc28270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8"/>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_Toc31576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2.2.1企业现有事故防范设施</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_Toc31576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8"/>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_Toc18086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2.2.2企业应急处置装备及处置物资</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_Toc18086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_Toc649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2.3环境应急场所调查</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_Toc649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10</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4"/>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_Toc22958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3、外协资源应急调查</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_Toc22958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_Toc18243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3.1单位互助协</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_Toc18243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_Toc11045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3.2政府协调应急救援力量</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_Toc11045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4"/>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_Toc10385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4、环境应急专项经费调查</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_Toc10385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4"/>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_Toc26691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5、应急资源调查的结论</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_Toc26691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_Toc10170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5.1环境应急资源清单</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_Toc10170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_Toc14946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5.2环境应急资源单位内部分布图及应急疏散图</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_Toc14946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_Toc26928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5.3环境应急资源管理维护更新制度</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_Toc26928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20</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pStyle w:val="15"/>
        <w:tabs>
          <w:tab w:val="right" w:leader="dot" w:pos="8306"/>
        </w:tabs>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_Toc23204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5.4周边企业互助协议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_Toc23204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rPr>
        <w:fldChar w:fldCharType="end"/>
      </w:r>
    </w:p>
    <w:p>
      <w:pPr>
        <w:spacing w:line="220" w:lineRule="atLeast"/>
        <w:outlineLvl w:val="0"/>
        <w:rPr>
          <w:rFonts w:ascii="Times New Roman" w:hAnsi="Times New Roman" w:eastAsia="宋体" w:cs="Times New Roman"/>
          <w:b/>
          <w:sz w:val="32"/>
          <w:szCs w:val="32"/>
        </w:rPr>
        <w:sectPr>
          <w:headerReference r:id="rId4" w:type="default"/>
          <w:footerReference r:id="rId5" w:type="default"/>
          <w:pgSz w:w="11906" w:h="16838"/>
          <w:pgMar w:top="1440" w:right="1800" w:bottom="1440" w:left="1800" w:header="708" w:footer="708" w:gutter="0"/>
          <w:pgBorders>
            <w:top w:val="none" w:sz="0" w:space="0"/>
            <w:left w:val="none" w:sz="0" w:space="0"/>
            <w:bottom w:val="none" w:sz="0" w:space="0"/>
            <w:right w:val="none" w:sz="0" w:space="0"/>
          </w:pgBorders>
          <w:cols w:space="708" w:num="1"/>
          <w:docGrid w:linePitch="360" w:charSpace="0"/>
        </w:sectPr>
      </w:pPr>
      <w:r>
        <w:rPr>
          <w:rFonts w:ascii="Times New Roman" w:hAnsi="Times New Roman" w:eastAsia="宋体" w:cs="Times New Roman"/>
          <w:szCs w:val="32"/>
        </w:rPr>
        <w:fldChar w:fldCharType="end"/>
      </w:r>
      <w:bookmarkStart w:id="1" w:name="_Toc10866"/>
    </w:p>
    <w:p>
      <w:pPr>
        <w:spacing w:line="220" w:lineRule="atLeast"/>
        <w:outlineLvl w:val="0"/>
        <w:rPr>
          <w:rFonts w:ascii="Times New Roman" w:hAnsi="Times New Roman" w:eastAsia="宋体" w:cs="Times New Roman"/>
          <w:b/>
          <w:sz w:val="32"/>
          <w:szCs w:val="32"/>
        </w:rPr>
      </w:pPr>
      <w:bookmarkStart w:id="2" w:name="_Toc17773"/>
      <w:r>
        <w:rPr>
          <w:rFonts w:ascii="Times New Roman" w:hAnsi="Times New Roman" w:eastAsia="宋体" w:cs="Times New Roman"/>
          <w:b/>
          <w:sz w:val="32"/>
          <w:szCs w:val="32"/>
        </w:rPr>
        <w:t>1、环境应急资源调查要求</w:t>
      </w:r>
      <w:bookmarkEnd w:id="0"/>
      <w:bookmarkEnd w:id="1"/>
      <w:bookmarkEnd w:id="2"/>
    </w:p>
    <w:p>
      <w:pPr>
        <w:pStyle w:val="4"/>
        <w:numPr>
          <w:ilvl w:val="0"/>
          <w:numId w:val="0"/>
        </w:numPr>
        <w:adjustRightInd/>
        <w:spacing w:before="0" w:after="0" w:line="360" w:lineRule="auto"/>
        <w:rPr>
          <w:rFonts w:ascii="Times New Roman" w:hAnsi="Times New Roman"/>
          <w:color w:val="000000"/>
          <w:szCs w:val="24"/>
        </w:rPr>
      </w:pPr>
      <w:bookmarkStart w:id="3" w:name="_Toc13917"/>
      <w:bookmarkStart w:id="4" w:name="_Toc22385"/>
      <w:bookmarkStart w:id="5" w:name="_Toc429253711"/>
      <w:r>
        <w:rPr>
          <w:rFonts w:ascii="Times New Roman" w:hAnsi="Times New Roman"/>
          <w:color w:val="000000"/>
          <w:szCs w:val="24"/>
        </w:rPr>
        <w:t>1.1 调查目的和任务</w:t>
      </w:r>
      <w:bookmarkEnd w:id="3"/>
      <w:bookmarkEnd w:id="4"/>
      <w:bookmarkEnd w:id="5"/>
    </w:p>
    <w:p>
      <w:pPr>
        <w:pStyle w:val="35"/>
        <w:tabs>
          <w:tab w:val="left" w:pos="0"/>
        </w:tabs>
        <w:autoSpaceDE w:val="0"/>
        <w:autoSpaceDN w:val="0"/>
        <w:adjustRightInd w:val="0"/>
        <w:spacing w:line="360" w:lineRule="auto"/>
        <w:ind w:firstLine="480"/>
        <w:jc w:val="left"/>
        <w:rPr>
          <w:rFonts w:ascii="Times New Roman" w:hAnsi="Times New Roman"/>
          <w:kern w:val="0"/>
          <w:sz w:val="24"/>
          <w:szCs w:val="24"/>
        </w:rPr>
      </w:pPr>
      <w:bookmarkStart w:id="6" w:name="_Toc429253712"/>
      <w:bookmarkStart w:id="7" w:name="_Toc2825"/>
      <w:r>
        <w:rPr>
          <w:rFonts w:ascii="Times New Roman" w:hAnsi="Times New Roman"/>
          <w:kern w:val="0"/>
          <w:sz w:val="24"/>
          <w:szCs w:val="24"/>
        </w:rPr>
        <w:t>突发性环境污染事件是威胁人类健康、破坏生态环境的重要因素，其危害制约着生态平衡及经济、社会的发展。迫切需要我们做好突发性环境污染事件的预防，提高对突发性环境污染事故处置的应急能力。</w:t>
      </w:r>
    </w:p>
    <w:p>
      <w:pPr>
        <w:pStyle w:val="35"/>
        <w:tabs>
          <w:tab w:val="left" w:pos="0"/>
        </w:tabs>
        <w:autoSpaceDE w:val="0"/>
        <w:autoSpaceDN w:val="0"/>
        <w:adjustRightInd w:val="0"/>
        <w:spacing w:line="360" w:lineRule="auto"/>
        <w:ind w:firstLine="480"/>
        <w:jc w:val="left"/>
        <w:rPr>
          <w:rFonts w:ascii="Times New Roman" w:hAnsi="Times New Roman"/>
          <w:kern w:val="0"/>
          <w:sz w:val="24"/>
          <w:szCs w:val="24"/>
        </w:rPr>
      </w:pPr>
      <w:r>
        <w:rPr>
          <w:rFonts w:hint="eastAsia" w:ascii="Times New Roman" w:hAnsi="Times New Roman"/>
          <w:kern w:val="0"/>
          <w:sz w:val="24"/>
          <w:szCs w:val="24"/>
        </w:rPr>
        <w:t>查清企业环境应急资源现状，为建立企业环境应急资源数据库和管理信息平台提供统一完整、及时准确的基础资料和决策依据，为加强企业突发环境事件管理能力服务。</w:t>
      </w:r>
    </w:p>
    <w:p>
      <w:pPr>
        <w:pStyle w:val="35"/>
        <w:tabs>
          <w:tab w:val="left" w:pos="0"/>
        </w:tabs>
        <w:autoSpaceDE w:val="0"/>
        <w:autoSpaceDN w:val="0"/>
        <w:adjustRightInd w:val="0"/>
        <w:spacing w:line="360" w:lineRule="auto"/>
        <w:ind w:firstLine="480"/>
        <w:jc w:val="left"/>
        <w:rPr>
          <w:rFonts w:ascii="Times New Roman" w:hAnsi="Times New Roman"/>
          <w:kern w:val="0"/>
          <w:sz w:val="24"/>
          <w:szCs w:val="24"/>
        </w:rPr>
      </w:pPr>
      <w:r>
        <w:rPr>
          <w:rFonts w:hint="eastAsia" w:ascii="Times New Roman" w:hAnsi="Times New Roman"/>
          <w:kern w:val="0"/>
          <w:sz w:val="24"/>
          <w:szCs w:val="24"/>
        </w:rPr>
        <w:t>在本公司化学品发生泄漏与火灾事故后能迅速、有序有效地开展应急处置行动，阻止和控制污染物向周边环境的无序排放，最大可能避免对公共环境（大气、水体）造成的污染冲击，为了预防和减少突发环境事件的发生，控制、减轻和消除突发事件引起的严重社会危害，规范突发事件应对活动，对本公司应急救援工作、存在的问题、救援资源进行了调查，并编制了本应急资源调查报告。</w:t>
      </w:r>
    </w:p>
    <w:p>
      <w:pPr>
        <w:pStyle w:val="4"/>
        <w:numPr>
          <w:ilvl w:val="0"/>
          <w:numId w:val="0"/>
        </w:numPr>
        <w:adjustRightInd/>
        <w:spacing w:before="0" w:after="0" w:line="360" w:lineRule="auto"/>
        <w:rPr>
          <w:rFonts w:ascii="Times New Roman" w:hAnsi="Times New Roman"/>
          <w:szCs w:val="24"/>
        </w:rPr>
      </w:pPr>
      <w:bookmarkStart w:id="8" w:name="_Toc4961"/>
      <w:r>
        <w:rPr>
          <w:rFonts w:ascii="Times New Roman" w:hAnsi="Times New Roman"/>
          <w:szCs w:val="24"/>
        </w:rPr>
        <w:t>1.2 调查内容</w:t>
      </w:r>
      <w:bookmarkEnd w:id="6"/>
      <w:bookmarkEnd w:id="7"/>
      <w:bookmarkEnd w:id="8"/>
    </w:p>
    <w:p>
      <w:pPr>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调查内容包括企业第一时间可调用的环境应急队伍、装备、物资、场所和可请求援助或协议援助的应急资源状况。</w:t>
      </w:r>
    </w:p>
    <w:p>
      <w:pPr>
        <w:pStyle w:val="4"/>
        <w:numPr>
          <w:ilvl w:val="0"/>
          <w:numId w:val="0"/>
        </w:numPr>
        <w:adjustRightInd/>
        <w:spacing w:before="0" w:after="0" w:line="360" w:lineRule="auto"/>
        <w:rPr>
          <w:rFonts w:ascii="Times New Roman" w:hAnsi="Times New Roman"/>
          <w:szCs w:val="24"/>
        </w:rPr>
      </w:pPr>
      <w:bookmarkStart w:id="9" w:name="_Toc3378"/>
      <w:bookmarkStart w:id="10" w:name="_Toc429253713"/>
      <w:bookmarkStart w:id="11" w:name="_Toc27789"/>
      <w:r>
        <w:rPr>
          <w:rFonts w:ascii="Times New Roman" w:hAnsi="Times New Roman"/>
          <w:szCs w:val="24"/>
        </w:rPr>
        <w:t>1.3 调查分类</w:t>
      </w:r>
      <w:bookmarkEnd w:id="9"/>
      <w:bookmarkEnd w:id="10"/>
      <w:bookmarkEnd w:id="11"/>
    </w:p>
    <w:p>
      <w:pPr>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根据企业应急资源的来源，分为企业应急资源调查和外协应急资源调查。</w:t>
      </w:r>
    </w:p>
    <w:p>
      <w:pPr>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企业应急资源调查是指对企业内部第一时间可调用的环境应急队伍、装备、物资、场所的调查。</w:t>
      </w:r>
    </w:p>
    <w:p>
      <w:pPr>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外协应急资源调查是指对企业外部可请求援助或协议援助的应急资源的调查。</w:t>
      </w:r>
    </w:p>
    <w:p>
      <w:pPr>
        <w:pStyle w:val="4"/>
        <w:numPr>
          <w:ilvl w:val="0"/>
          <w:numId w:val="0"/>
        </w:numPr>
        <w:adjustRightInd/>
        <w:spacing w:before="0" w:after="0" w:line="360" w:lineRule="auto"/>
        <w:rPr>
          <w:rFonts w:ascii="Times New Roman" w:hAnsi="Times New Roman"/>
          <w:szCs w:val="24"/>
        </w:rPr>
      </w:pPr>
      <w:bookmarkStart w:id="12" w:name="_Toc20805"/>
      <w:bookmarkStart w:id="13" w:name="_Toc429253714"/>
      <w:bookmarkStart w:id="14" w:name="_Toc2526"/>
      <w:r>
        <w:rPr>
          <w:rFonts w:ascii="Times New Roman" w:hAnsi="Times New Roman"/>
          <w:szCs w:val="24"/>
        </w:rPr>
        <w:t>1.4 调查时间</w:t>
      </w:r>
      <w:bookmarkEnd w:id="12"/>
      <w:bookmarkEnd w:id="13"/>
      <w:bookmarkEnd w:id="14"/>
    </w:p>
    <w:p>
      <w:pPr>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企业的环境应急资源调查时间应放在环境风险等级评估之后、突发环境事件应急预案修编之前。</w:t>
      </w:r>
    </w:p>
    <w:p>
      <w:pPr>
        <w:pStyle w:val="4"/>
        <w:numPr>
          <w:ilvl w:val="0"/>
          <w:numId w:val="0"/>
        </w:numPr>
        <w:adjustRightInd/>
        <w:spacing w:before="0" w:after="0" w:line="360" w:lineRule="auto"/>
        <w:rPr>
          <w:rFonts w:ascii="Times New Roman" w:hAnsi="Times New Roman"/>
          <w:szCs w:val="24"/>
        </w:rPr>
      </w:pPr>
      <w:bookmarkStart w:id="15" w:name="_Toc19672"/>
      <w:bookmarkStart w:id="16" w:name="_Toc28936"/>
      <w:r>
        <w:rPr>
          <w:rFonts w:hint="eastAsia" w:ascii="Times New Roman" w:hAnsi="Times New Roman"/>
          <w:szCs w:val="24"/>
        </w:rPr>
        <w:t>1.5调查依据</w:t>
      </w:r>
      <w:bookmarkEnd w:id="15"/>
      <w:bookmarkEnd w:id="16"/>
    </w:p>
    <w:p>
      <w:pPr>
        <w:autoSpaceDE w:val="0"/>
        <w:autoSpaceDN w:val="0"/>
        <w:adjustRightInd/>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《环境应急资源调查指南（试行）》（环办应急〔2019〕17号）</w:t>
      </w:r>
    </w:p>
    <w:p>
      <w:pPr>
        <w:pStyle w:val="16"/>
        <w:ind w:firstLine="240"/>
      </w:pPr>
    </w:p>
    <w:p>
      <w:pPr>
        <w:spacing w:line="220" w:lineRule="atLeast"/>
        <w:outlineLvl w:val="0"/>
        <w:rPr>
          <w:rFonts w:ascii="Times New Roman" w:hAnsi="Times New Roman" w:eastAsia="宋体" w:cs="Times New Roman"/>
          <w:b/>
          <w:sz w:val="32"/>
          <w:szCs w:val="32"/>
        </w:rPr>
      </w:pPr>
      <w:bookmarkStart w:id="17" w:name="_Toc11674"/>
      <w:bookmarkStart w:id="18" w:name="_Toc16208"/>
      <w:r>
        <w:rPr>
          <w:rFonts w:ascii="Times New Roman" w:hAnsi="Times New Roman" w:eastAsia="宋体" w:cs="Times New Roman"/>
          <w:b/>
          <w:sz w:val="32"/>
          <w:szCs w:val="32"/>
        </w:rPr>
        <w:t>2、企业应急资源调查</w:t>
      </w:r>
      <w:bookmarkEnd w:id="17"/>
      <w:bookmarkEnd w:id="18"/>
    </w:p>
    <w:p>
      <w:pPr>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20</w:t>
      </w:r>
      <w:r>
        <w:rPr>
          <w:rFonts w:hint="eastAsia" w:ascii="Times New Roman" w:hAnsi="Times New Roman" w:eastAsia="宋体" w:cs="Times New Roman"/>
          <w:sz w:val="24"/>
          <w:szCs w:val="24"/>
        </w:rPr>
        <w:t>21</w:t>
      </w:r>
      <w:r>
        <w:rPr>
          <w:rFonts w:ascii="Times New Roman" w:hAnsi="Times New Roman" w:eastAsia="宋体" w:cs="Times New Roman"/>
          <w:sz w:val="24"/>
          <w:szCs w:val="24"/>
        </w:rPr>
        <w:t>年</w:t>
      </w:r>
      <w:r>
        <w:rPr>
          <w:rFonts w:hint="eastAsia" w:ascii="Times New Roman" w:hAnsi="Times New Roman" w:eastAsia="宋体" w:cs="Times New Roman"/>
          <w:sz w:val="24"/>
          <w:szCs w:val="24"/>
          <w:lang w:val="en-US" w:eastAsia="zh-CN"/>
        </w:rPr>
        <w:t>12</w:t>
      </w:r>
      <w:r>
        <w:rPr>
          <w:rFonts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t>日至20</w:t>
      </w:r>
      <w:r>
        <w:rPr>
          <w:rFonts w:hint="eastAsia" w:ascii="Times New Roman" w:hAnsi="Times New Roman" w:eastAsia="宋体" w:cs="Times New Roman"/>
          <w:sz w:val="24"/>
          <w:szCs w:val="24"/>
        </w:rPr>
        <w:t>21</w:t>
      </w:r>
      <w:r>
        <w:rPr>
          <w:rFonts w:ascii="Times New Roman" w:hAnsi="Times New Roman" w:eastAsia="宋体" w:cs="Times New Roman"/>
          <w:sz w:val="24"/>
          <w:szCs w:val="24"/>
        </w:rPr>
        <w:t>年</w:t>
      </w:r>
      <w:r>
        <w:rPr>
          <w:rFonts w:hint="eastAsia" w:ascii="Times New Roman" w:hAnsi="Times New Roman" w:eastAsia="宋体" w:cs="Times New Roman"/>
          <w:sz w:val="24"/>
          <w:szCs w:val="24"/>
          <w:lang w:val="en-US" w:eastAsia="zh-CN"/>
        </w:rPr>
        <w:t>12</w:t>
      </w:r>
      <w:r>
        <w:rPr>
          <w:rFonts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t>日期间</w:t>
      </w:r>
      <w:r>
        <w:rPr>
          <w:rFonts w:hint="eastAsia" w:ascii="Times New Roman" w:hAnsi="Times New Roman" w:eastAsia="宋体" w:cs="Times New Roman"/>
          <w:sz w:val="24"/>
          <w:szCs w:val="24"/>
          <w:lang w:eastAsia="zh-CN"/>
        </w:rPr>
        <w:t>江西中红普林医疗制品有限公司</w:t>
      </w:r>
      <w:r>
        <w:rPr>
          <w:rFonts w:ascii="Times New Roman" w:hAnsi="Times New Roman" w:eastAsia="宋体" w:cs="Times New Roman"/>
          <w:sz w:val="24"/>
          <w:szCs w:val="24"/>
        </w:rPr>
        <w:t>组织公司职员对全公司的应急资源进行了一次全面的摸查，并对应急队伍、应急物资装备、应急场所及外协资源进行了总结。</w:t>
      </w:r>
    </w:p>
    <w:p>
      <w:pPr>
        <w:spacing w:line="220" w:lineRule="atLeast"/>
        <w:outlineLvl w:val="1"/>
        <w:rPr>
          <w:rFonts w:ascii="Times New Roman" w:hAnsi="Times New Roman" w:eastAsia="宋体" w:cs="Times New Roman"/>
          <w:b/>
          <w:sz w:val="24"/>
          <w:szCs w:val="24"/>
        </w:rPr>
      </w:pPr>
      <w:bookmarkStart w:id="19" w:name="_Toc15816"/>
      <w:bookmarkStart w:id="20" w:name="_Toc24275"/>
      <w:r>
        <w:rPr>
          <w:rFonts w:ascii="Times New Roman" w:hAnsi="Times New Roman" w:eastAsia="宋体" w:cs="Times New Roman"/>
          <w:b/>
          <w:sz w:val="24"/>
          <w:szCs w:val="24"/>
        </w:rPr>
        <w:t>2.1企业应急队伍调查</w:t>
      </w:r>
      <w:bookmarkEnd w:id="19"/>
      <w:bookmarkEnd w:id="20"/>
    </w:p>
    <w:p>
      <w:pPr>
        <w:spacing w:line="220" w:lineRule="atLeast"/>
        <w:ind w:firstLine="241" w:firstLineChars="100"/>
        <w:outlineLvl w:val="2"/>
        <w:rPr>
          <w:rFonts w:ascii="Times New Roman" w:hAnsi="Times New Roman" w:eastAsia="宋体" w:cs="Times New Roman"/>
          <w:b/>
          <w:sz w:val="24"/>
          <w:szCs w:val="24"/>
        </w:rPr>
      </w:pPr>
      <w:bookmarkStart w:id="21" w:name="_Toc9946"/>
      <w:bookmarkStart w:id="22" w:name="_Toc17001"/>
      <w:bookmarkStart w:id="23" w:name="_Toc14752"/>
      <w:r>
        <w:rPr>
          <w:rFonts w:ascii="Times New Roman" w:hAnsi="Times New Roman" w:eastAsia="宋体" w:cs="Times New Roman"/>
          <w:b/>
          <w:sz w:val="24"/>
          <w:szCs w:val="24"/>
        </w:rPr>
        <w:t>2.1.1应急队伍组织架构</w:t>
      </w:r>
      <w:bookmarkEnd w:id="21"/>
      <w:bookmarkEnd w:id="22"/>
      <w:bookmarkEnd w:id="23"/>
    </w:p>
    <w:p>
      <w:pPr>
        <w:spacing w:after="0" w:line="360" w:lineRule="auto"/>
        <w:ind w:firstLine="480" w:firstLineChars="200"/>
        <w:rPr>
          <w:rFonts w:ascii="Times New Roman" w:hAnsi="Times New Roman" w:eastAsia="宋体" w:cs="Times New Roman"/>
          <w:sz w:val="24"/>
          <w:szCs w:val="24"/>
          <w:lang w:val="zh-CN"/>
        </w:rPr>
      </w:pPr>
      <w:r>
        <w:rPr>
          <w:rFonts w:ascii="Times New Roman" w:hAnsi="Times New Roman" w:eastAsia="宋体" w:cs="Times New Roman"/>
          <w:sz w:val="24"/>
          <w:szCs w:val="24"/>
          <w:lang w:val="zh-CN"/>
        </w:rPr>
        <w:t>本次应急预案首先要求公司建立应急组织机构， 参考《AQ/T 3052-2015 危险化学品事故应急救援指挥导则》中关于事故现场监测要求，并从环境应急角度出发，编制企业应急救援指挥领导队伍以及规划应急小组人员</w:t>
      </w:r>
      <w:r>
        <w:rPr>
          <w:rFonts w:hint="eastAsia" w:ascii="Times New Roman" w:hAnsi="Times New Roman" w:eastAsia="宋体" w:cs="Times New Roman"/>
          <w:sz w:val="24"/>
          <w:szCs w:val="24"/>
          <w:lang w:val="zh-CN"/>
        </w:rPr>
        <w:t>，</w:t>
      </w:r>
      <w:r>
        <w:rPr>
          <w:rFonts w:ascii="Times New Roman" w:hAnsi="Times New Roman" w:eastAsia="宋体" w:cs="Times New Roman"/>
          <w:sz w:val="24"/>
          <w:szCs w:val="24"/>
          <w:lang w:val="zh-CN"/>
        </w:rPr>
        <w:t>并以公司文件形式正式发布，落实各项应急工作。</w:t>
      </w:r>
    </w:p>
    <w:p>
      <w:pPr>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lang w:val="zh-CN"/>
        </w:rPr>
        <w:t>公司成立事故应急救援指挥领导队伍，在应急救援总指挥统一领导下，编为通讯联络组、警戒疏散组、抢险救灾组、医疗救护组</w:t>
      </w:r>
      <w:r>
        <w:rPr>
          <w:rFonts w:hint="eastAsia" w:ascii="Times New Roman" w:hAnsi="Times New Roman" w:eastAsia="宋体" w:cs="Times New Roman"/>
          <w:sz w:val="24"/>
          <w:szCs w:val="24"/>
          <w:lang w:val="zh-CN"/>
        </w:rPr>
        <w:t>、</w:t>
      </w:r>
      <w:r>
        <w:rPr>
          <w:rFonts w:ascii="Times New Roman" w:hAnsi="Times New Roman" w:eastAsia="宋体" w:cs="Times New Roman"/>
          <w:sz w:val="24"/>
          <w:szCs w:val="24"/>
          <w:lang w:val="zh-CN"/>
        </w:rPr>
        <w:t>物资保障组、应急监测组</w:t>
      </w:r>
      <w:r>
        <w:rPr>
          <w:rFonts w:hint="eastAsia" w:ascii="Times New Roman" w:hAnsi="Times New Roman" w:eastAsia="宋体" w:cs="Times New Roman"/>
          <w:sz w:val="24"/>
          <w:szCs w:val="24"/>
          <w:lang w:val="zh-CN"/>
        </w:rPr>
        <w:t>、事故调查组</w:t>
      </w:r>
      <w:r>
        <w:rPr>
          <w:rFonts w:ascii="Times New Roman" w:hAnsi="Times New Roman" w:eastAsia="宋体" w:cs="Times New Roman"/>
          <w:sz w:val="24"/>
          <w:szCs w:val="24"/>
          <w:lang w:val="zh-CN"/>
        </w:rPr>
        <w:t>共</w:t>
      </w:r>
      <w:r>
        <w:rPr>
          <w:rFonts w:hint="eastAsia" w:ascii="Times New Roman" w:hAnsi="Times New Roman" w:eastAsia="宋体" w:cs="Times New Roman"/>
          <w:sz w:val="24"/>
          <w:szCs w:val="24"/>
        </w:rPr>
        <w:t>7</w:t>
      </w:r>
      <w:r>
        <w:rPr>
          <w:rFonts w:ascii="Times New Roman" w:hAnsi="Times New Roman" w:eastAsia="宋体" w:cs="Times New Roman"/>
          <w:sz w:val="24"/>
          <w:szCs w:val="24"/>
          <w:lang w:val="zh-CN"/>
        </w:rPr>
        <w:t>个行动小组，组织机构如图1所示。</w:t>
      </w:r>
    </w:p>
    <w:p>
      <w:pPr>
        <w:rPr>
          <w:rFonts w:ascii="Times New Roman" w:hAnsi="Times New Roman" w:eastAsia="宋体" w:cs="Times New Roman"/>
          <w:sz w:val="24"/>
          <w:szCs w:val="24"/>
        </w:rPr>
      </w:pPr>
      <w:r>
        <w:rPr>
          <w:rFonts w:ascii="Times New Roman" w:hAnsi="Times New Roman" w:eastAsia="宋体" w:cs="Times New Roman"/>
          <w:sz w:val="24"/>
        </w:rPr>
        <w:pict>
          <v:shape id="_x0000_s2068" o:spid="_x0000_s2068" o:spt="109" type="#_x0000_t109" style="position:absolute;left:0pt;margin-left:164.6pt;margin-top:8.4pt;height:23.9pt;width:104.2pt;z-index:251662336;mso-width-relative:page;mso-height-relative:page;" coordsize="21600,21600" o:gfxdata="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KbG7cdkAAAAJAQAADwAAAAAAAAABACAAAAAiAAAAZHJzL2Rvd25yZXYu&#10;eG1sUEsBAhQAFAAAAAgAh07iQHES7xIzAgAAdgQAAA4AAAAAAAAAAQAgAAAAKAEAAGRycy9lMm9E&#10;b2MueG1sUEsFBgAAAAAGAAYAWQEAAM0FAAAAAA==&#10;">
            <v:path/>
            <v:fill focussize="0,0"/>
            <v:stroke joinstyle="miter"/>
            <v:imagedata o:title=""/>
            <o:lock v:ext="edit"/>
            <v:textbox inset="7.08653543307087pt,1mm,7.08653543307087pt,1mm">
              <w:txbxContent>
                <w:p>
                  <w:pPr>
                    <w:spacing w:line="360" w:lineRule="exact"/>
                    <w:rPr>
                      <w:rFonts w:ascii="宋体" w:hAnsi="宋体" w:eastAsia="宋体" w:cs="宋体"/>
                    </w:rPr>
                  </w:pPr>
                  <w:r>
                    <w:rPr>
                      <w:rFonts w:hint="eastAsia" w:ascii="宋体" w:hAnsi="宋体" w:eastAsia="宋体" w:cs="宋体"/>
                    </w:rPr>
                    <w:t>应急指挥部总指挥</w:t>
                  </w:r>
                </w:p>
              </w:txbxContent>
            </v:textbox>
          </v:shape>
        </w:pict>
      </w:r>
    </w:p>
    <w:p>
      <w:pPr>
        <w:ind w:firstLine="480"/>
        <w:rPr>
          <w:rFonts w:ascii="Times New Roman" w:hAnsi="Times New Roman" w:eastAsia="宋体" w:cs="Times New Roman"/>
          <w:sz w:val="24"/>
          <w:szCs w:val="24"/>
        </w:rPr>
      </w:pPr>
      <w:r>
        <w:rPr>
          <w:rFonts w:ascii="Times New Roman" w:hAnsi="Times New Roman" w:eastAsia="宋体" w:cs="Times New Roman"/>
          <w:sz w:val="24"/>
        </w:rPr>
        <w:pict>
          <v:shape id="_x0000_s2067" o:spid="_x0000_s2067" o:spt="32" type="#_x0000_t32" style="position:absolute;left:0pt;margin-left:218.2pt;margin-top:9.75pt;height:30.3pt;width:0.15pt;z-index:251664384;mso-width-relative:page;mso-height-relative:page;" filled="f" coordsize="21600,21600" o:gfxdata="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yNDLa2QAAAAkBAAAPAAAAAAAAAAEAIAAAACIA&#10;AABkcnMvZG93bnJldi54bWxQSwECFAAUAAAACACHTuJA4DbhZwgCAAD0AwAADgAAAAAAAAABACAA&#10;AAAoAQAAZHJzL2Uyb0RvYy54bWxQSwUGAAAAAAYABgBZAQAAogUAAAAA&#10;">
            <v:path arrowok="t"/>
            <v:fill on="f" focussize="0,0"/>
            <v:stroke endarrow="block"/>
            <v:imagedata o:title=""/>
            <o:lock v:ext="edit"/>
          </v:shape>
        </w:pict>
      </w:r>
    </w:p>
    <w:p>
      <w:pPr>
        <w:ind w:firstLine="480"/>
        <w:rPr>
          <w:rFonts w:ascii="Times New Roman" w:hAnsi="Times New Roman" w:eastAsia="宋体" w:cs="Times New Roman"/>
          <w:sz w:val="24"/>
          <w:szCs w:val="24"/>
        </w:rPr>
      </w:pPr>
      <w:r>
        <w:rPr>
          <w:rFonts w:ascii="Times New Roman" w:hAnsi="Times New Roman" w:eastAsia="宋体" w:cs="Times New Roman"/>
          <w:sz w:val="24"/>
        </w:rPr>
        <w:pict>
          <v:shape id="_x0000_s2066" o:spid="_x0000_s2066" o:spt="109" type="#_x0000_t109" style="position:absolute;left:0pt;margin-left:157.9pt;margin-top:15.65pt;height:23.2pt;width:118.1pt;z-index:251663360;mso-width-relative:page;mso-height-relative:page;" coordsize="21600,21600" o:gfxdata="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sxnX92QAAAAkBAAAPAAAAAAAAAAEAIAAAACIAAABkcnMvZG93bnJldi54&#10;bWxQSwECFAAUAAAACACHTuJALqqFRTICAAB0BAAADgAAAAAAAAABACAAAAAoAQAAZHJzL2Uyb0Rv&#10;Yy54bWxQSwUGAAAAAAYABgBZAQAAzAUAAAAA&#10;">
            <v:path/>
            <v:fill focussize="0,0"/>
            <v:stroke joinstyle="miter"/>
            <v:imagedata o:title=""/>
            <o:lock v:ext="edit"/>
            <v:textbox inset="7.08653543307087pt,1mm,7.08653543307087pt,1mm">
              <w:txbxContent>
                <w:p>
                  <w:pPr>
                    <w:spacing w:line="360" w:lineRule="exact"/>
                    <w:rPr>
                      <w:rFonts w:ascii="宋体" w:hAnsi="宋体" w:eastAsia="宋体" w:cs="宋体"/>
                    </w:rPr>
                  </w:pPr>
                  <w:r>
                    <w:rPr>
                      <w:rFonts w:hint="eastAsia" w:ascii="宋体" w:hAnsi="宋体" w:eastAsia="宋体" w:cs="宋体"/>
                    </w:rPr>
                    <w:t>应急指挥部副总指挥</w:t>
                  </w:r>
                </w:p>
              </w:txbxContent>
            </v:textbox>
          </v:shape>
        </w:pict>
      </w:r>
    </w:p>
    <w:p>
      <w:pPr>
        <w:ind w:firstLine="480"/>
        <w:rPr>
          <w:rFonts w:ascii="Times New Roman" w:hAnsi="Times New Roman" w:eastAsia="宋体" w:cs="Times New Roman"/>
          <w:sz w:val="24"/>
          <w:szCs w:val="24"/>
        </w:rPr>
      </w:pPr>
      <w:r>
        <w:rPr>
          <w:rFonts w:ascii="Times New Roman" w:hAnsi="Times New Roman" w:eastAsia="宋体" w:cs="Times New Roman"/>
          <w:sz w:val="24"/>
        </w:rPr>
        <w:pict>
          <v:shape id="_x0000_s2065" o:spid="_x0000_s2065" o:spt="32" type="#_x0000_t32" style="position:absolute;left:0pt;margin-left:217.25pt;margin-top:15.7pt;height:30.3pt;width:0.15pt;z-index:251666432;mso-width-relative:page;mso-height-relative:page;" filled="f" coordsize="21600,21600" o:gfxdata="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8E7dNoAAAAJAQAADwAAAAAAAAABACAAAAAi&#10;AAAAZHJzL2Rvd25yZXYueG1sUEsBAhQAFAAAAAgAh07iQJ8OVVsIAgAA9AMAAA4AAAAAAAAAAQAg&#10;AAAAKQEAAGRycy9lMm9Eb2MueG1sUEsFBgAAAAAGAAYAWQEAAKMFAAAAAA==&#10;">
            <v:path arrowok="t"/>
            <v:fill on="f" focussize="0,0"/>
            <v:stroke endarrow="block"/>
            <v:imagedata o:title=""/>
            <o:lock v:ext="edit"/>
          </v:shape>
        </w:pict>
      </w:r>
    </w:p>
    <w:p>
      <w:pPr>
        <w:ind w:firstLine="480"/>
        <w:rPr>
          <w:rFonts w:ascii="Times New Roman" w:hAnsi="Times New Roman" w:eastAsia="宋体" w:cs="Times New Roman"/>
          <w:sz w:val="24"/>
          <w:szCs w:val="24"/>
        </w:rPr>
      </w:pPr>
      <w:r>
        <w:rPr>
          <w:rFonts w:ascii="Times New Roman" w:hAnsi="Times New Roman" w:eastAsia="宋体" w:cs="Times New Roman"/>
          <w:sz w:val="24"/>
        </w:rPr>
        <w:pict>
          <v:shape id="_x0000_s2064" o:spid="_x0000_s2064" o:spt="32" type="#_x0000_t32" style="position:absolute;left:0pt;margin-left:290.95pt;margin-top:21.35pt;height:30.3pt;width:0.15pt;z-index:251670528;mso-width-relative:page;mso-height-relative:page;" filled="f" coordsize="21600,21600" o:gfxdata="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gYm6LbAAAACgEAAA8AAAAAAAAAAQAgAAAA&#10;IgAAAGRycy9kb3ducmV2LnhtbFBLAQIUABQAAAAIAIdO4kDfF9oECAIAAPQDAAAOAAAAAAAAAAEA&#10;IAAAACoBAABkcnMvZTJvRG9jLnhtbFBLBQYAAAAABgAGAFkBAACkBQAAAAA=&#10;">
            <v:path arrowok="t"/>
            <v:fill on="f" focussize="0,0"/>
            <v:stroke endarrow="block"/>
            <v:imagedata o:title=""/>
            <o:lock v:ext="edit"/>
          </v:shape>
        </w:pict>
      </w:r>
      <w:r>
        <w:rPr>
          <w:rFonts w:ascii="Times New Roman" w:hAnsi="Times New Roman" w:eastAsia="宋体" w:cs="Times New Roman"/>
          <w:sz w:val="24"/>
        </w:rPr>
        <w:pict>
          <v:shape id="_x0000_s2063" o:spid="_x0000_s2063" o:spt="32" type="#_x0000_t32" style="position:absolute;left:0pt;margin-left:357.35pt;margin-top:20.6pt;height:30.3pt;width:0.15pt;z-index:251671552;mso-width-relative:page;mso-height-relative:page;" filled="f" coordsize="21600,21600" o:gfxdata="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HseNe2gAAAAoBAAAPAAAAAAAAAAEAIAAAACIA&#10;AABkcnMvZG93bnJldi54bWxQSwECFAAUAAAACACHTuJAKeHtTgcCAAD0AwAADgAAAAAAAAABACAA&#10;AAApAQAAZHJzL2Uyb0RvYy54bWxQSwUGAAAAAAYABgBZAQAAogUAAAAA&#10;">
            <v:path arrowok="t"/>
            <v:fill on="f" focussize="0,0"/>
            <v:stroke endarrow="block"/>
            <v:imagedata o:title=""/>
            <o:lock v:ext="edit"/>
          </v:shape>
        </w:pict>
      </w:r>
      <w:r>
        <w:rPr>
          <w:rFonts w:ascii="Times New Roman" w:hAnsi="Times New Roman" w:eastAsia="宋体" w:cs="Times New Roman"/>
          <w:sz w:val="24"/>
        </w:rPr>
        <w:pict>
          <v:shape id="_x0000_s2062" o:spid="_x0000_s2062" o:spt="32" type="#_x0000_t32" style="position:absolute;left:0pt;margin-left:426pt;margin-top:20.15pt;height:30.3pt;width:0.15pt;z-index:251683840;mso-width-relative:page;mso-height-relative:page;" filled="f" coordsize="21600,21600" o:gfxdata="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PkXQNkAAAAKAQAADwAAAAAAAAABACAAAAAiAAAA&#10;ZHJzL2Rvd25yZXYueG1sUEsBAhQAFAAAAAgAh07iQOpQXz8GAgAA8gMAAA4AAAAAAAAAAQAgAAAA&#10;KAEAAGRycy9lMm9Eb2MueG1sUEsFBgAAAAAGAAYAWQEAAKAFAAAAAA==&#10;">
            <v:path arrowok="t"/>
            <v:fill on="f" focussize="0,0"/>
            <v:stroke endarrow="block"/>
            <v:imagedata o:title=""/>
            <o:lock v:ext="edit"/>
          </v:shape>
        </w:pict>
      </w:r>
      <w:r>
        <w:rPr>
          <w:rFonts w:ascii="Times New Roman" w:hAnsi="Times New Roman" w:eastAsia="宋体" w:cs="Times New Roman"/>
          <w:sz w:val="24"/>
        </w:rPr>
        <w:pict>
          <v:shape id="_x0000_s2061" o:spid="_x0000_s2061" o:spt="32" type="#_x0000_t32" style="position:absolute;left:0pt;margin-left:78.7pt;margin-top:22.1pt;height:30.3pt;width:0.15pt;z-index:251668480;mso-width-relative:page;mso-height-relative:page;" filled="f" coordsize="21600,21600" o:gfxdata="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0U0k+toAAAAKAQAADwAAAAAAAAABACAAAAAi&#10;AAAAZHJzL2Rvd25yZXYueG1sUEsBAhQAFAAAAAgAh07iQCAdcIcIAgAA9AMAAA4AAAAAAAAAAQAg&#10;AAAAKQEAAGRycy9lMm9Eb2MueG1sUEsFBgAAAAAGAAYAWQEAAKMFAAAAAA==&#10;">
            <v:path arrowok="t"/>
            <v:fill on="f" focussize="0,0"/>
            <v:stroke endarrow="block"/>
            <v:imagedata o:title=""/>
            <o:lock v:ext="edit"/>
          </v:shape>
        </w:pict>
      </w:r>
      <w:r>
        <w:rPr>
          <w:rFonts w:ascii="Times New Roman" w:hAnsi="Times New Roman" w:eastAsia="宋体" w:cs="Times New Roman"/>
          <w:sz w:val="24"/>
        </w:rPr>
        <w:pict>
          <v:shape id="_x0000_s2060" o:spid="_x0000_s2060" o:spt="32" type="#_x0000_t32" style="position:absolute;left:0pt;margin-left:151.6pt;margin-top:23.2pt;height:30.3pt;width:0.15pt;z-index:251676672;mso-width-relative:page;mso-height-relative:page;" filled="f" coordsize="21600,21600" o:gfxdata="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V1Omb2QAAAAoBAAAPAAAAAAAAAAEAIAAAACIA&#10;AABkcnMvZG93bnJldi54bWxQSwECFAAUAAAACACHTuJAV6ObiAgCAAD0AwAADgAAAAAAAAABACAA&#10;AAAoAQAAZHJzL2Uyb0RvYy54bWxQSwUGAAAAAAYABgBZAQAAogUAAAAA&#10;">
            <v:path arrowok="t"/>
            <v:fill on="f" focussize="0,0"/>
            <v:stroke endarrow="block"/>
            <v:imagedata o:title=""/>
            <o:lock v:ext="edit"/>
          </v:shape>
        </w:pict>
      </w:r>
      <w:r>
        <w:rPr>
          <w:rFonts w:ascii="Times New Roman" w:hAnsi="Times New Roman" w:eastAsia="宋体" w:cs="Times New Roman"/>
          <w:sz w:val="24"/>
        </w:rPr>
        <w:pict>
          <v:shape id="_x0000_s2059" o:spid="_x0000_s2059" o:spt="32" type="#_x0000_t32" style="position:absolute;left:0pt;margin-left:216.95pt;margin-top:22.55pt;height:30.3pt;width:0.15pt;z-index:251669504;mso-width-relative:page;mso-height-relative:page;" filled="f" coordsize="21600,21600" o:gfxdata="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2ZmArbAAAACgEAAA8AAAAAAAAAAQAgAAAA&#10;IgAAAGRycy9kb3ducmV2LnhtbFBLAQIUABQAAAAIAIdO4kDebRj+CAIAAPQDAAAOAAAAAAAAAAEA&#10;IAAAACoBAABkcnMvZTJvRG9jLnhtbFBLBQYAAAAABgAGAFkBAACkBQAAAAA=&#10;">
            <v:path arrowok="t"/>
            <v:fill on="f" focussize="0,0"/>
            <v:stroke endarrow="block"/>
            <v:imagedata o:title=""/>
            <o:lock v:ext="edit"/>
          </v:shape>
        </w:pict>
      </w:r>
      <w:r>
        <w:rPr>
          <w:rFonts w:ascii="Times New Roman" w:hAnsi="Times New Roman" w:eastAsia="宋体" w:cs="Times New Roman"/>
          <w:sz w:val="24"/>
        </w:rPr>
        <w:pict>
          <v:line id="_x0000_s2058" o:spid="_x0000_s2058" o:spt="20" style="position:absolute;left:0pt;flip:x;margin-left:15pt;margin-top:21.3pt;height:1.35pt;width:411.65pt;z-index:251665408;mso-width-relative:page;mso-height-relative:page;" coordsize="21600,21600" o:gfxdata="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kucIs9cAAAAIAQAADwAAAAAAAAABACAAAAAiAAAAZHJzL2Rvd25y&#10;ZXYueG1sUEsBAhQAFAAAAAgAh07iQILlDqb/AQAA9AMAAA4AAAAAAAAAAQAgAAAAJgEAAGRycy9l&#10;Mm9Eb2MueG1sUEsFBgAAAAAGAAYAWQEAAJcFAAAAAA==&#10;">
            <v:path arrowok="t"/>
            <v:fill focussize="0,0"/>
            <v:stroke/>
            <v:imagedata o:title=""/>
            <o:lock v:ext="edit"/>
          </v:line>
        </w:pict>
      </w:r>
      <w:r>
        <w:rPr>
          <w:rFonts w:ascii="Times New Roman" w:hAnsi="Times New Roman" w:eastAsia="宋体" w:cs="Times New Roman"/>
          <w:sz w:val="24"/>
        </w:rPr>
        <w:pict>
          <v:shape id="_x0000_s2057" o:spid="_x0000_s2057" o:spt="32" type="#_x0000_t32" style="position:absolute;left:0pt;margin-left:14.05pt;margin-top:22.35pt;height:30.3pt;width:0.15pt;z-index:251667456;mso-width-relative:page;mso-height-relative:page;" filled="f" coordsize="21600,21600" o:gfxdata="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2tjq32QAAAAgBAAAPAAAAAAAAAAEAIAAAACIA&#10;AABkcnMvZG93bnJldi54bWxQSwECFAAUAAAACACHTuJAIWeyfQgCAAD0AwAADgAAAAAAAAABACAA&#10;AAAoAQAAZHJzL2Uyb0RvYy54bWxQSwUGAAAAAAYABgBZAQAAogUAAAAA&#10;">
            <v:path arrowok="t"/>
            <v:fill on="f" focussize="0,0"/>
            <v:stroke endarrow="block"/>
            <v:imagedata o:title=""/>
            <o:lock v:ext="edit"/>
          </v:shape>
        </w:pict>
      </w:r>
    </w:p>
    <w:p>
      <w:pPr>
        <w:ind w:firstLine="480"/>
        <w:rPr>
          <w:rFonts w:ascii="Times New Roman" w:hAnsi="Times New Roman" w:eastAsia="宋体" w:cs="Times New Roman"/>
          <w:sz w:val="24"/>
          <w:szCs w:val="24"/>
        </w:rPr>
      </w:pPr>
    </w:p>
    <w:p>
      <w:pPr>
        <w:pStyle w:val="11"/>
      </w:pPr>
      <w:r>
        <w:rPr>
          <w:rFonts w:ascii="Times New Roman" w:hAnsi="Times New Roman" w:eastAsia="宋体" w:cs="Times New Roman"/>
          <w:sz w:val="24"/>
        </w:rPr>
        <w:pict>
          <v:shape id="_x0000_s2056" o:spid="_x0000_s2056" o:spt="109" type="#_x0000_t109" style="position:absolute;left:0pt;margin-left:277.25pt;margin-top:4.5pt;height:124.7pt;width:28.35pt;z-index:251672576;mso-width-relative:page;mso-height-relative:page;" coordsize="21600,21600" o:gfxdata="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WP2EwtgAAAAJAQAADwAAAAAAAAABACAAAAAiAAAAZHJzL2Rvd25yZXYu&#10;eG1sUEsBAhQAFAAAAAgAh07iQKWw5u80AgAAdgQAAA4AAAAAAAAAAQAgAAAAJwEAAGRycy9lMm9E&#10;b2MueG1sUEsFBgAAAAAGAAYAWQEAAM0FAAAAAA==&#10;">
            <v:path/>
            <v:fill focussize="0,0"/>
            <v:stroke joinstyle="miter"/>
            <v:imagedata o:title=""/>
            <o:lock v:ext="edit"/>
            <v:textbox inset="2.54mm,0.5mm,2.54mm,0.5mm">
              <w:txbxContent>
                <w:p>
                  <w:pPr>
                    <w:rPr>
                      <w:rFonts w:ascii="宋体" w:hAnsi="宋体" w:eastAsia="宋体" w:cs="宋体"/>
                    </w:rPr>
                  </w:pPr>
                </w:p>
                <w:p>
                  <w:pPr>
                    <w:pStyle w:val="34"/>
                    <w:rPr>
                      <w:rFonts w:ascii="宋体" w:hAnsi="宋体" w:cs="宋体"/>
                      <w:kern w:val="0"/>
                      <w:sz w:val="22"/>
                      <w:szCs w:val="22"/>
                    </w:rPr>
                  </w:pPr>
                  <w:r>
                    <w:rPr>
                      <w:rFonts w:hint="eastAsia" w:ascii="宋体" w:hAnsi="宋体" w:cs="宋体"/>
                      <w:kern w:val="0"/>
                      <w:sz w:val="22"/>
                      <w:szCs w:val="22"/>
                    </w:rPr>
                    <w:t>物资保</w:t>
                  </w:r>
                </w:p>
                <w:p>
                  <w:pPr>
                    <w:jc w:val="center"/>
                    <w:rPr>
                      <w:rFonts w:ascii="宋体" w:hAnsi="宋体" w:eastAsia="宋体" w:cs="宋体"/>
                    </w:rPr>
                  </w:pPr>
                  <w:r>
                    <w:rPr>
                      <w:rFonts w:hint="eastAsia" w:ascii="宋体" w:hAnsi="宋体" w:eastAsia="宋体" w:cs="宋体"/>
                    </w:rPr>
                    <w:t>障组</w:t>
                  </w:r>
                </w:p>
                <w:p>
                  <w:pPr>
                    <w:pStyle w:val="2"/>
                  </w:pPr>
                </w:p>
              </w:txbxContent>
            </v:textbox>
          </v:shape>
        </w:pict>
      </w:r>
      <w:r>
        <w:rPr>
          <w:rFonts w:ascii="Times New Roman" w:hAnsi="Times New Roman" w:eastAsia="宋体" w:cs="Times New Roman"/>
          <w:sz w:val="24"/>
        </w:rPr>
        <w:pict>
          <v:shape id="_x0000_s2055" o:spid="_x0000_s2055" o:spt="109" type="#_x0000_t109" style="position:absolute;left:0pt;margin-left:340.85pt;margin-top:2.3pt;height:124.7pt;width:28.35pt;z-index:251684864;mso-width-relative:page;mso-height-relative:page;" coordsize="21600,21600" o:gfxdata="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e4ti/YAAAACQEAAA8AAAAAAAAAAQAgAAAAIgAAAGRycy9kb3ducmV2Lnht&#10;bFBLAQIUABQAAAAIAIdO4kDuivTAMgIAAHQEAAAOAAAAAAAAAAEAIAAAACcBAABkcnMvZTJvRG9j&#10;LnhtbFBLBQYAAAAABgAGAFkBAADLBQAAAAA=&#10;">
            <v:path/>
            <v:fill focussize="0,0"/>
            <v:stroke joinstyle="miter"/>
            <v:imagedata o:title=""/>
            <o:lock v:ext="edit"/>
            <v:textbox inset="2.54mm,0.5mm,2.54mm,0.5mm">
              <w:txbxContent>
                <w:p>
                  <w:pPr>
                    <w:rPr>
                      <w:rFonts w:ascii="宋体" w:hAnsi="宋体" w:eastAsia="宋体" w:cs="宋体"/>
                    </w:rPr>
                  </w:pPr>
                </w:p>
                <w:p>
                  <w:pPr>
                    <w:pStyle w:val="2"/>
                  </w:pPr>
                  <w:r>
                    <w:rPr>
                      <w:rFonts w:ascii="Times New Roman" w:hAnsi="Times New Roman" w:eastAsia="宋体" w:cs="Times New Roman"/>
                    </w:rPr>
                    <w:t>应急监测组</w:t>
                  </w:r>
                </w:p>
              </w:txbxContent>
            </v:textbox>
          </v:shape>
        </w:pict>
      </w:r>
      <w:r>
        <w:rPr>
          <w:rFonts w:ascii="Times New Roman" w:hAnsi="Times New Roman" w:eastAsia="宋体" w:cs="Times New Roman"/>
          <w:sz w:val="24"/>
        </w:rPr>
        <w:pict>
          <v:shape id="_x0000_s2054" o:spid="_x0000_s2054" o:spt="109" type="#_x0000_t109" style="position:absolute;left:0pt;margin-left:65.2pt;margin-top:5.95pt;height:124.7pt;width:28.35pt;z-index:251675648;mso-width-relative:page;mso-height-relative:page;" coordsize="21600,21600" o:gfxdata="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8RZ6G2AAAAAoBAAAPAAAAAAAAAAEAIAAAACIAAABkcnMvZG93bnJldi54&#10;bWxQSwECFAAUAAAACACHTuJANvjPvTMCAAB2BAAADgAAAAAAAAABACAAAAAnAQAAZHJzL2Uyb0Rv&#10;Yy54bWxQSwUGAAAAAAYABgBZAQAAzAUAAAAA&#10;">
            <v:path/>
            <v:fill focussize="0,0"/>
            <v:stroke joinstyle="miter"/>
            <v:imagedata o:title=""/>
            <o:lock v:ext="edit"/>
            <v:textbox inset="2.54mm,0.5mm,2.54mm,0.5mm">
              <w:txbxContent>
                <w:p>
                  <w:pPr>
                    <w:rPr>
                      <w:rFonts w:ascii="宋体" w:hAnsi="宋体" w:eastAsia="宋体" w:cs="宋体"/>
                      <w:sz w:val="24"/>
                      <w:szCs w:val="24"/>
                    </w:rPr>
                  </w:pPr>
                </w:p>
                <w:p>
                  <w:pPr>
                    <w:rPr>
                      <w:rFonts w:ascii="宋体" w:hAnsi="宋体" w:eastAsia="宋体" w:cs="宋体"/>
                      <w:color w:val="FF0000"/>
                    </w:rPr>
                  </w:pPr>
                  <w:r>
                    <w:rPr>
                      <w:rFonts w:hint="eastAsia" w:ascii="宋体" w:hAnsi="宋体" w:eastAsia="宋体" w:cs="宋体"/>
                    </w:rPr>
                    <w:t>抢险救灾组</w:t>
                  </w:r>
                </w:p>
                <w:p>
                  <w:pPr>
                    <w:rPr>
                      <w:rFonts w:ascii="宋体" w:hAnsi="宋体" w:eastAsia="宋体" w:cs="宋体"/>
                      <w:sz w:val="24"/>
                      <w:szCs w:val="24"/>
                    </w:rPr>
                  </w:pPr>
                </w:p>
                <w:p>
                  <w:pPr>
                    <w:rPr>
                      <w:rFonts w:ascii="宋体" w:hAnsi="宋体" w:eastAsia="宋体" w:cs="宋体"/>
                      <w:sz w:val="24"/>
                      <w:szCs w:val="24"/>
                    </w:rPr>
                  </w:pPr>
                </w:p>
                <w:p>
                  <w:pPr>
                    <w:pStyle w:val="2"/>
                  </w:pPr>
                </w:p>
              </w:txbxContent>
            </v:textbox>
          </v:shape>
        </w:pict>
      </w:r>
      <w:r>
        <w:rPr>
          <w:rFonts w:ascii="Times New Roman" w:hAnsi="Times New Roman" w:eastAsia="宋体" w:cs="Times New Roman"/>
          <w:sz w:val="24"/>
        </w:rPr>
        <w:pict>
          <v:shape id="_x0000_s2053" o:spid="_x0000_s2053" o:spt="109" type="#_x0000_t109" style="position:absolute;left:0pt;margin-left:135.1pt;margin-top:5.7pt;height:124.7pt;width:28.35pt;z-index:251677696;mso-width-relative:page;mso-height-relative:page;" coordsize="21600,21600" o:gfxdata="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rNIKD9gAAAAKAQAADwAAAAAAAAABACAAAAAiAAAAZHJzL2Rvd25yZXYu&#10;eG1sUEsBAhQAFAAAAAgAh07iQJDxFAY0AgAAdgQAAA4AAAAAAAAAAQAgAAAAJwEAAGRycy9lMm9E&#10;b2MueG1sUEsFBgAAAAAGAAYAWQEAAM0FAAAAAA==&#10;">
            <v:path/>
            <v:fill focussize="0,0"/>
            <v:stroke joinstyle="miter"/>
            <v:imagedata o:title=""/>
            <o:lock v:ext="edit"/>
            <v:textbox inset="2.54mm,0.5mm,2.54mm,0.5mm">
              <w:txbxContent>
                <w:p>
                  <w:pPr>
                    <w:rPr>
                      <w:rFonts w:ascii="宋体" w:hAnsi="宋体" w:eastAsia="宋体" w:cs="宋体"/>
                      <w:sz w:val="24"/>
                      <w:szCs w:val="24"/>
                    </w:rPr>
                  </w:pPr>
                </w:p>
                <w:p>
                  <w:pPr>
                    <w:rPr>
                      <w:rFonts w:ascii="宋体" w:hAnsi="宋体" w:eastAsia="宋体" w:cs="宋体"/>
                    </w:rPr>
                  </w:pPr>
                  <w:r>
                    <w:rPr>
                      <w:rFonts w:hint="eastAsia" w:ascii="宋体" w:hAnsi="宋体" w:eastAsia="宋体" w:cs="宋体"/>
                    </w:rPr>
                    <w:t>医疗救护组</w:t>
                  </w:r>
                </w:p>
                <w:p>
                  <w:pPr>
                    <w:rPr>
                      <w:rFonts w:ascii="宋体" w:hAnsi="宋体" w:eastAsia="宋体" w:cs="宋体"/>
                      <w:sz w:val="24"/>
                      <w:szCs w:val="24"/>
                    </w:rPr>
                  </w:pPr>
                </w:p>
                <w:p>
                  <w:pPr>
                    <w:rPr>
                      <w:rFonts w:ascii="宋体" w:hAnsi="宋体" w:eastAsia="宋体" w:cs="宋体"/>
                      <w:sz w:val="24"/>
                      <w:szCs w:val="24"/>
                    </w:rPr>
                  </w:pPr>
                </w:p>
                <w:p>
                  <w:pPr>
                    <w:pStyle w:val="2"/>
                  </w:pPr>
                </w:p>
              </w:txbxContent>
            </v:textbox>
          </v:shape>
        </w:pict>
      </w:r>
      <w:r>
        <w:rPr>
          <w:rFonts w:ascii="Times New Roman" w:hAnsi="Times New Roman" w:eastAsia="宋体" w:cs="Times New Roman"/>
          <w:sz w:val="24"/>
        </w:rPr>
        <w:pict>
          <v:shape id="_x0000_s2052" o:spid="_x0000_s2052" o:spt="109" type="#_x0000_t109" style="position:absolute;left:0pt;margin-left:202.95pt;margin-top:4.55pt;height:124.7pt;width:28.35pt;z-index:251674624;mso-width-relative:page;mso-height-relative:page;" coordsize="21600,21600" o:gfxdata="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83lFLdgAAAAJAQAADwAAAAAAAAABACAAAAAiAAAAZHJzL2Rvd25yZXYu&#10;eG1sUEsBAhQAFAAAAAgAh07iQDe5IgA0AgAAdgQAAA4AAAAAAAAAAQAgAAAAJwEAAGRycy9lMm9E&#10;b2MueG1sUEsFBgAAAAAGAAYAWQEAAM0FAAAAAA==&#10;">
            <v:path/>
            <v:fill focussize="0,0"/>
            <v:stroke joinstyle="miter"/>
            <v:imagedata o:title=""/>
            <o:lock v:ext="edit"/>
            <v:textbox inset="2.54mm,0.5mm,2.54mm,0.5mm">
              <w:txbxContent>
                <w:p>
                  <w:pPr>
                    <w:rPr>
                      <w:rFonts w:ascii="宋体" w:hAnsi="宋体" w:eastAsia="宋体" w:cs="宋体"/>
                      <w:sz w:val="24"/>
                      <w:szCs w:val="24"/>
                    </w:rPr>
                  </w:pPr>
                </w:p>
                <w:p>
                  <w:pPr>
                    <w:rPr>
                      <w:rFonts w:ascii="宋体" w:hAnsi="宋体" w:eastAsia="宋体" w:cs="宋体"/>
                    </w:rPr>
                  </w:pPr>
                  <w:r>
                    <w:rPr>
                      <w:rFonts w:hint="eastAsia" w:ascii="宋体" w:hAnsi="宋体" w:eastAsia="宋体" w:cs="宋体"/>
                    </w:rPr>
                    <w:t>通讯联络组</w:t>
                  </w:r>
                </w:p>
                <w:p>
                  <w:pPr>
                    <w:pStyle w:val="2"/>
                  </w:pPr>
                </w:p>
              </w:txbxContent>
            </v:textbox>
          </v:shape>
        </w:pict>
      </w:r>
      <w:r>
        <w:rPr>
          <w:rFonts w:ascii="Times New Roman" w:hAnsi="Times New Roman" w:eastAsia="宋体" w:cs="Times New Roman"/>
          <w:sz w:val="24"/>
        </w:rPr>
        <w:pict>
          <v:shape id="_x0000_s2051" o:spid="_x0000_s2051" o:spt="109" type="#_x0000_t109" style="position:absolute;left:0pt;margin-left:407.15pt;margin-top:4.15pt;height:124.7pt;width:28.35pt;z-index:251678720;mso-width-relative:page;mso-height-relative:page;" coordsize="21600,21600" o:gfxdata="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3DgyPYAAAACQEAAA8AAAAAAAAAAQAgAAAAIgAAAGRycy9kb3ducmV2Lnht&#10;bFBLAQIUABQAAAAIAIdO4kC0EAxoMgIAAHYEAAAOAAAAAAAAAAEAIAAAACcBAABkcnMvZTJvRG9j&#10;LnhtbFBLBQYAAAAABgAGAFkBAADLBQAAAAA=&#10;">
            <v:path/>
            <v:fill focussize="0,0"/>
            <v:stroke joinstyle="miter"/>
            <v:imagedata o:title=""/>
            <o:lock v:ext="edit"/>
            <v:textbox inset="2.54mm,0.5mm,2.54mm,0.5mm">
              <w:txbxContent>
                <w:p>
                  <w:pPr>
                    <w:rPr>
                      <w:rFonts w:ascii="宋体" w:hAnsi="宋体" w:eastAsia="宋体" w:cs="宋体"/>
                    </w:rPr>
                  </w:pPr>
                </w:p>
                <w:p>
                  <w:pPr>
                    <w:rPr>
                      <w:rFonts w:ascii="宋体" w:hAnsi="宋体" w:eastAsia="宋体" w:cs="宋体"/>
                    </w:rPr>
                  </w:pPr>
                  <w:r>
                    <w:rPr>
                      <w:rFonts w:ascii="Times New Roman" w:hAnsi="Times New Roman" w:eastAsia="宋体" w:cs="Times New Roman"/>
                      <w:sz w:val="21"/>
                      <w:szCs w:val="21"/>
                    </w:rPr>
                    <w:t>事故调查组</w:t>
                  </w:r>
                </w:p>
                <w:p>
                  <w:pPr>
                    <w:pStyle w:val="2"/>
                  </w:pPr>
                </w:p>
              </w:txbxContent>
            </v:textbox>
          </v:shape>
        </w:pict>
      </w:r>
      <w:r>
        <w:rPr>
          <w:rFonts w:ascii="Times New Roman" w:hAnsi="Times New Roman" w:eastAsia="宋体" w:cs="Times New Roman"/>
          <w:sz w:val="24"/>
        </w:rPr>
        <w:pict>
          <v:shape id="_x0000_s2050" o:spid="_x0000_s2050" o:spt="109" type="#_x0000_t109" style="position:absolute;left:0pt;margin-left:-0.6pt;margin-top:4.5pt;height:124.7pt;width:28.35pt;z-index:251673600;mso-width-relative:page;mso-height-relative:page;" coordsize="21600,21600" o:gfxdata="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E+QPnWAAAABwEAAA8AAAAAAAAAAQAgAAAAIgAAAGRycy9kb3ducmV2Lnht&#10;bFBLAQIUABQAAAAIAIdO4kCGQ07sNAIAAHYEAAAOAAAAAAAAAAEAIAAAACUBAABkcnMvZTJvRG9j&#10;LnhtbFBLBQYAAAAABgAGAFkBAADLBQAAAAA=&#10;">
            <v:path/>
            <v:fill focussize="0,0"/>
            <v:stroke joinstyle="miter"/>
            <v:imagedata o:title=""/>
            <o:lock v:ext="edit"/>
            <v:textbox inset="2.54mm,0.5mm,2.54mm,0.5mm">
              <w:txbxContent>
                <w:p>
                  <w:pPr>
                    <w:rPr>
                      <w:rFonts w:ascii="宋体" w:hAnsi="宋体" w:eastAsia="宋体" w:cs="宋体"/>
                      <w:sz w:val="24"/>
                      <w:szCs w:val="24"/>
                    </w:rPr>
                  </w:pPr>
                </w:p>
                <w:p>
                  <w:pPr>
                    <w:pStyle w:val="2"/>
                    <w:rPr>
                      <w:sz w:val="22"/>
                      <w:szCs w:val="22"/>
                    </w:rPr>
                  </w:pPr>
                  <w:r>
                    <w:rPr>
                      <w:rFonts w:ascii="Times New Roman" w:hAnsi="Times New Roman" w:eastAsia="宋体" w:cs="Times New Roman"/>
                      <w:sz w:val="22"/>
                      <w:szCs w:val="22"/>
                    </w:rPr>
                    <w:t>警戒疏散组</w:t>
                  </w:r>
                </w:p>
              </w:txbxContent>
            </v:textbox>
          </v:shape>
        </w:pict>
      </w:r>
    </w:p>
    <w:p>
      <w:pPr>
        <w:pStyle w:val="11"/>
        <w:rPr>
          <w:rFonts w:ascii="Times New Roman" w:hAnsi="Times New Roman" w:eastAsia="宋体" w:cs="Times New Roman"/>
          <w:sz w:val="24"/>
          <w:szCs w:val="24"/>
        </w:rPr>
      </w:pPr>
    </w:p>
    <w:p>
      <w:pPr>
        <w:pStyle w:val="11"/>
        <w:rPr>
          <w:rFonts w:ascii="Times New Roman" w:hAnsi="Times New Roman" w:eastAsia="宋体" w:cs="Times New Roman"/>
          <w:sz w:val="24"/>
          <w:szCs w:val="24"/>
        </w:rPr>
      </w:pPr>
    </w:p>
    <w:p>
      <w:pPr>
        <w:pStyle w:val="11"/>
        <w:rPr>
          <w:rFonts w:ascii="Times New Roman" w:hAnsi="Times New Roman" w:eastAsia="宋体" w:cs="Times New Roman"/>
          <w:sz w:val="24"/>
          <w:szCs w:val="24"/>
        </w:rPr>
      </w:pPr>
    </w:p>
    <w:p>
      <w:pPr>
        <w:pStyle w:val="11"/>
        <w:rPr>
          <w:rFonts w:ascii="Times New Roman" w:hAnsi="Times New Roman" w:eastAsia="宋体" w:cs="Times New Roman"/>
          <w:sz w:val="24"/>
          <w:szCs w:val="24"/>
        </w:rPr>
      </w:pPr>
    </w:p>
    <w:p>
      <w:pPr>
        <w:spacing w:line="360" w:lineRule="auto"/>
        <w:rPr>
          <w:rFonts w:ascii="宋体" w:hAnsi="宋体" w:eastAsia="宋体" w:cs="宋体"/>
          <w:sz w:val="24"/>
          <w:szCs w:val="24"/>
          <w:lang w:val="zh-CN"/>
        </w:rPr>
      </w:pPr>
    </w:p>
    <w:p>
      <w:pPr>
        <w:ind w:firstLine="482"/>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图</w:t>
      </w:r>
      <w:r>
        <w:rPr>
          <w:rFonts w:hint="eastAsia" w:ascii="Times New Roman" w:hAnsi="Times New Roman" w:eastAsia="宋体" w:cs="Times New Roman"/>
          <w:b/>
          <w:bCs/>
          <w:sz w:val="21"/>
          <w:szCs w:val="21"/>
        </w:rPr>
        <w:t xml:space="preserve">1 </w:t>
      </w:r>
      <w:r>
        <w:rPr>
          <w:rFonts w:ascii="Times New Roman" w:hAnsi="Times New Roman" w:eastAsia="宋体" w:cs="Times New Roman"/>
          <w:b/>
          <w:bCs/>
          <w:sz w:val="21"/>
          <w:szCs w:val="21"/>
        </w:rPr>
        <w:t xml:space="preserve"> 应急组织机构图</w:t>
      </w:r>
    </w:p>
    <w:p>
      <w:pPr>
        <w:pStyle w:val="2"/>
        <w:spacing w:after="0" w:line="360" w:lineRule="auto"/>
        <w:ind w:firstLine="480" w:firstLineChars="200"/>
        <w:rPr>
          <w:rFonts w:ascii="Times New Roman" w:hAnsi="Times New Roman" w:eastAsia="宋体" w:cs="Times New Roman"/>
          <w:sz w:val="24"/>
          <w:szCs w:val="24"/>
          <w:lang w:val="zh-CN"/>
        </w:rPr>
      </w:pPr>
      <w:r>
        <w:rPr>
          <w:rFonts w:ascii="Times New Roman" w:hAnsi="Times New Roman" w:eastAsia="宋体" w:cs="Times New Roman"/>
          <w:sz w:val="24"/>
          <w:szCs w:val="24"/>
          <w:lang w:val="zh-CN"/>
        </w:rPr>
        <w:t>在应急过程中，所有应急人员应以一定形式将事故状况、应急工作状况等报告应急指挥部。指挥部根据事故及其处理状况，下达应急指令。应急队伍接受指令后，立即按照职责、分工行动。在行动过程中，随时将事故状况反馈给指挥部；指挥部根据反馈情况再次下达指令，直到完成应急事故处理。</w:t>
      </w:r>
    </w:p>
    <w:p>
      <w:pPr>
        <w:pStyle w:val="2"/>
        <w:spacing w:after="0" w:line="360" w:lineRule="auto"/>
        <w:ind w:firstLine="480" w:firstLineChars="200"/>
        <w:rPr>
          <w:rFonts w:ascii="Times New Roman" w:hAnsi="Times New Roman" w:eastAsia="宋体" w:cs="Times New Roman"/>
          <w:sz w:val="24"/>
          <w:szCs w:val="24"/>
          <w:lang w:val="zh-CN"/>
        </w:rPr>
      </w:pPr>
      <w:r>
        <w:rPr>
          <w:rFonts w:ascii="Times New Roman" w:hAnsi="Times New Roman" w:eastAsia="宋体" w:cs="Times New Roman"/>
          <w:sz w:val="24"/>
          <w:szCs w:val="24"/>
          <w:lang w:val="zh-CN"/>
        </w:rPr>
        <w:t>应急过程中各应急人员以及应急指挥部应佩戴相应的标志性袖章，以示辨识。</w:t>
      </w:r>
    </w:p>
    <w:p>
      <w:pPr>
        <w:spacing w:line="220" w:lineRule="atLeast"/>
        <w:ind w:firstLine="241" w:firstLineChars="100"/>
        <w:outlineLvl w:val="2"/>
        <w:rPr>
          <w:lang w:val="zh-CN"/>
        </w:rPr>
      </w:pPr>
      <w:bookmarkStart w:id="24" w:name="_Toc547"/>
      <w:bookmarkStart w:id="25" w:name="_Toc516146556"/>
      <w:bookmarkStart w:id="26" w:name="_Toc31011"/>
      <w:bookmarkStart w:id="27" w:name="_Toc520912407"/>
      <w:bookmarkStart w:id="28" w:name="_Toc519079059"/>
      <w:r>
        <w:rPr>
          <w:rFonts w:hint="eastAsia" w:ascii="Times New Roman" w:hAnsi="Times New Roman" w:eastAsia="宋体" w:cs="Times New Roman"/>
          <w:b/>
          <w:sz w:val="24"/>
          <w:szCs w:val="24"/>
        </w:rPr>
        <w:t>2.1.2</w:t>
      </w:r>
      <w:r>
        <w:rPr>
          <w:rFonts w:ascii="Times New Roman" w:hAnsi="Times New Roman" w:eastAsia="宋体" w:cs="Times New Roman"/>
          <w:b/>
          <w:sz w:val="24"/>
          <w:szCs w:val="24"/>
          <w:lang w:val="zh-CN"/>
        </w:rPr>
        <w:t>企业内部应急指挥部成员</w:t>
      </w:r>
      <w:bookmarkEnd w:id="24"/>
      <w:bookmarkEnd w:id="25"/>
      <w:bookmarkEnd w:id="26"/>
      <w:bookmarkEnd w:id="27"/>
      <w:bookmarkEnd w:id="28"/>
    </w:p>
    <w:p>
      <w:pPr>
        <w:spacing w:line="360" w:lineRule="auto"/>
        <w:rPr>
          <w:rFonts w:ascii="Times New Roman" w:hAnsi="Times New Roman" w:eastAsia="宋体" w:cs="Times New Roman"/>
          <w:sz w:val="24"/>
          <w:szCs w:val="24"/>
        </w:rPr>
      </w:pPr>
      <w:r>
        <w:rPr>
          <w:rFonts w:ascii="Times New Roman" w:hAnsi="Times New Roman" w:eastAsia="宋体" w:cs="Times New Roman"/>
          <w:sz w:val="24"/>
          <w:szCs w:val="24"/>
        </w:rPr>
        <w:t>企业应急救援指挥部成员及联系方式见表2-1，应急专业组成员及联系方式见表2-2。</w:t>
      </w:r>
    </w:p>
    <w:p>
      <w:pPr>
        <w:ind w:firstLine="482"/>
        <w:jc w:val="center"/>
        <w:rPr>
          <w:rFonts w:hint="eastAsia" w:ascii="Times New Roman" w:hAnsi="Times New Roman" w:eastAsia="宋体" w:cs="Times New Roman"/>
          <w:b/>
          <w:bCs/>
          <w:sz w:val="21"/>
          <w:szCs w:val="21"/>
          <w:lang w:val="en-US" w:eastAsia="zh-CN"/>
        </w:rPr>
      </w:pPr>
      <w:r>
        <w:rPr>
          <w:rFonts w:ascii="Times New Roman" w:hAnsi="Times New Roman" w:eastAsia="宋体" w:cs="Times New Roman"/>
          <w:b/>
          <w:bCs/>
          <w:sz w:val="21"/>
          <w:szCs w:val="21"/>
        </w:rPr>
        <w:t>表2-1应急救援指挥部成员一览表</w:t>
      </w:r>
    </w:p>
    <w:tbl>
      <w:tblPr>
        <w:tblStyle w:val="17"/>
        <w:tblW w:w="548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92"/>
        <w:gridCol w:w="1695"/>
        <w:gridCol w:w="854"/>
        <w:gridCol w:w="1396"/>
        <w:gridCol w:w="1755"/>
        <w:gridCol w:w="885"/>
        <w:gridCol w:w="137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vMerge w:val="restart"/>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组织成员</w:t>
            </w:r>
          </w:p>
        </w:tc>
        <w:tc>
          <w:tcPr>
            <w:tcW w:w="2108" w:type="pct"/>
            <w:gridSpan w:val="3"/>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正岗</w:t>
            </w:r>
          </w:p>
        </w:tc>
        <w:tc>
          <w:tcPr>
            <w:tcW w:w="2147" w:type="pct"/>
            <w:gridSpan w:val="3"/>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副岗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44" w:type="pct"/>
            <w:vMerge w:val="continue"/>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职务</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姓  名</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手  机</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职务</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姓  名</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744"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eastAsia="zh-CN"/>
              </w:rPr>
              <w:t>应急指挥部总指挥</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总经理</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张建忠</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val="en-US" w:eastAsia="zh-CN"/>
              </w:rPr>
              <w:t>13933309665</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副总经理</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李秘学</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13</w:t>
            </w:r>
            <w:r>
              <w:rPr>
                <w:rFonts w:hint="default" w:ascii="Times New Roman" w:hAnsi="Times New Roman" w:eastAsia="宋体" w:cs="Times New Roman"/>
                <w:color w:val="000000"/>
                <w:sz w:val="21"/>
                <w:szCs w:val="21"/>
                <w:lang w:val="en-US" w:eastAsia="zh-CN"/>
              </w:rPr>
              <w:t>483556824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eastAsia="zh-CN"/>
              </w:rPr>
              <w:t>应急指挥部副总指挥</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总经理</w:t>
            </w:r>
            <w:r>
              <w:rPr>
                <w:rFonts w:hint="default" w:ascii="Times New Roman" w:hAnsi="Times New Roman" w:eastAsia="宋体" w:cs="Times New Roman"/>
                <w:color w:val="000000"/>
                <w:sz w:val="21"/>
                <w:szCs w:val="21"/>
                <w:lang w:eastAsia="zh-CN"/>
              </w:rPr>
              <w:t>助理</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张光亮</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186</w:t>
            </w:r>
            <w:r>
              <w:rPr>
                <w:rFonts w:hint="default" w:ascii="Times New Roman" w:hAnsi="Times New Roman" w:eastAsia="宋体" w:cs="Times New Roman"/>
                <w:color w:val="000000"/>
                <w:sz w:val="21"/>
                <w:szCs w:val="21"/>
                <w:lang w:val="en-US" w:eastAsia="zh-CN"/>
              </w:rPr>
              <w:t>33309077</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总经理助理</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郭少敬</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3273510127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通讯联络</w:t>
            </w:r>
            <w:r>
              <w:rPr>
                <w:rFonts w:hint="default" w:ascii="Times New Roman" w:hAnsi="Times New Roman" w:eastAsia="宋体" w:cs="Times New Roman"/>
                <w:color w:val="auto"/>
                <w:sz w:val="21"/>
                <w:szCs w:val="21"/>
                <w:lang w:val="en-US" w:eastAsia="zh-CN"/>
              </w:rPr>
              <w:t>组</w:t>
            </w:r>
          </w:p>
          <w:p>
            <w:pPr>
              <w:keepNext w:val="0"/>
              <w:keepLines w:val="0"/>
              <w:pageBreakBefore w:val="0"/>
              <w:widowControl/>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eastAsia="zh-CN"/>
              </w:rPr>
              <w:t>组长</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行政人事部经理</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杨继辉</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15232627070</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val="en-US" w:eastAsia="zh-CN"/>
              </w:rPr>
              <w:t>CPE品管经理</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师秀峰</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val="en-US" w:eastAsia="zh-CN"/>
              </w:rPr>
              <w:t>13513064815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744" w:type="pct"/>
            <w:tcBorders>
              <w:tl2br w:val="nil"/>
              <w:tr2bl w:val="nil"/>
            </w:tcBorders>
            <w:noWrap/>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警戒疏散组组长</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市场部经理</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白胜辉</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18631588838</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val="en-US" w:eastAsia="zh-CN"/>
              </w:rPr>
              <w:t>PVC生产</w:t>
            </w:r>
            <w:r>
              <w:rPr>
                <w:rFonts w:hint="default" w:ascii="Times New Roman" w:hAnsi="Times New Roman" w:eastAsia="宋体" w:cs="Times New Roman"/>
                <w:color w:val="000000"/>
                <w:sz w:val="21"/>
                <w:szCs w:val="21"/>
              </w:rPr>
              <w:t>部经理</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张瑞永</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13</w:t>
            </w:r>
            <w:r>
              <w:rPr>
                <w:rFonts w:hint="default" w:ascii="Times New Roman" w:hAnsi="Times New Roman" w:eastAsia="宋体" w:cs="Times New Roman"/>
                <w:color w:val="000000"/>
                <w:sz w:val="21"/>
                <w:szCs w:val="21"/>
                <w:lang w:val="en-US" w:eastAsia="zh-CN"/>
              </w:rPr>
              <w:t>731555490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tcBorders>
              <w:tl2br w:val="nil"/>
              <w:tr2bl w:val="nil"/>
            </w:tcBorders>
            <w:noWrap/>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rPr>
              <w:t>抢险救灾</w:t>
            </w:r>
            <w:r>
              <w:rPr>
                <w:rFonts w:hint="default" w:ascii="Times New Roman" w:hAnsi="Times New Roman" w:eastAsia="宋体" w:cs="Times New Roman"/>
                <w:color w:val="000000"/>
                <w:sz w:val="21"/>
                <w:szCs w:val="21"/>
                <w:lang w:val="en-US" w:eastAsia="zh-CN"/>
              </w:rPr>
              <w:t>组</w:t>
            </w:r>
          </w:p>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组长</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总经理助理</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王进论</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13931578552</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丁腈生产</w:t>
            </w:r>
            <w:r>
              <w:rPr>
                <w:rFonts w:hint="default" w:ascii="Times New Roman" w:hAnsi="Times New Roman" w:eastAsia="宋体" w:cs="Times New Roman"/>
                <w:color w:val="000000"/>
                <w:sz w:val="21"/>
                <w:szCs w:val="21"/>
              </w:rPr>
              <w:t>部经理</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崔红卫</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3930516487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eastAsia="zh-CN"/>
              </w:rPr>
              <w:t>医疗救护</w:t>
            </w:r>
            <w:r>
              <w:rPr>
                <w:rFonts w:hint="default" w:ascii="Times New Roman" w:hAnsi="Times New Roman" w:eastAsia="宋体" w:cs="Times New Roman"/>
                <w:color w:val="auto"/>
                <w:sz w:val="21"/>
                <w:szCs w:val="21"/>
                <w:lang w:val="en-US" w:eastAsia="zh-CN"/>
              </w:rPr>
              <w:t>组</w:t>
            </w:r>
            <w:r>
              <w:rPr>
                <w:rFonts w:hint="default" w:ascii="Times New Roman" w:hAnsi="Times New Roman" w:eastAsia="宋体" w:cs="Times New Roman"/>
                <w:color w:val="auto"/>
                <w:sz w:val="21"/>
                <w:szCs w:val="21"/>
                <w:lang w:eastAsia="zh-CN"/>
              </w:rPr>
              <w:t>组长</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品管部经理</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赵胜君</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18716073311</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品管</w:t>
            </w:r>
            <w:r>
              <w:rPr>
                <w:rFonts w:hint="default" w:ascii="Times New Roman" w:hAnsi="Times New Roman" w:eastAsia="宋体" w:cs="Times New Roman"/>
                <w:color w:val="000000"/>
                <w:sz w:val="21"/>
                <w:szCs w:val="21"/>
              </w:rPr>
              <w:t>部</w:t>
            </w:r>
            <w:r>
              <w:rPr>
                <w:rFonts w:hint="default" w:ascii="Times New Roman" w:hAnsi="Times New Roman" w:eastAsia="宋体" w:cs="Times New Roman"/>
                <w:color w:val="000000"/>
                <w:sz w:val="21"/>
                <w:szCs w:val="21"/>
                <w:lang w:eastAsia="zh-CN"/>
              </w:rPr>
              <w:t>副</w:t>
            </w:r>
            <w:r>
              <w:rPr>
                <w:rFonts w:hint="default" w:ascii="Times New Roman" w:hAnsi="Times New Roman" w:eastAsia="宋体" w:cs="Times New Roman"/>
                <w:color w:val="000000"/>
                <w:sz w:val="21"/>
                <w:szCs w:val="21"/>
              </w:rPr>
              <w:t>经理</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田雪颖</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8833371102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64" w:hRule="atLeast"/>
          <w:jc w:val="center"/>
        </w:trPr>
        <w:tc>
          <w:tcPr>
            <w:tcW w:w="744"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物资保障组组长</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财务部经理</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宗童琳</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8870219489</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包装主任</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王丽红</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13473478858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4"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eastAsia="zh-CN"/>
              </w:rPr>
              <w:t>环境应急监测组组长</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维修主任</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高小征</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5175608883</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安环科科长</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刘利</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13733335249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tcBorders>
              <w:tl2br w:val="nil"/>
              <w:tr2bl w:val="nil"/>
            </w:tcBorders>
            <w:noWrap/>
            <w:vAlign w:val="center"/>
          </w:tcPr>
          <w:p>
            <w:pPr>
              <w:keepNext w:val="0"/>
              <w:keepLines w:val="0"/>
              <w:pageBreakBefore w:val="0"/>
              <w:widowControl/>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val="en-US" w:eastAsia="zh-CN"/>
              </w:rPr>
              <w:t>事故</w:t>
            </w:r>
            <w:r>
              <w:rPr>
                <w:rFonts w:hint="default" w:ascii="Times New Roman" w:hAnsi="Times New Roman" w:eastAsia="宋体" w:cs="Times New Roman"/>
                <w:color w:val="000000"/>
                <w:sz w:val="21"/>
                <w:szCs w:val="21"/>
              </w:rPr>
              <w:t>调查组组长</w:t>
            </w:r>
          </w:p>
        </w:tc>
        <w:tc>
          <w:tcPr>
            <w:tcW w:w="90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安环科科长</w:t>
            </w:r>
          </w:p>
        </w:tc>
        <w:tc>
          <w:tcPr>
            <w:tcW w:w="45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刘利</w:t>
            </w:r>
          </w:p>
        </w:tc>
        <w:tc>
          <w:tcPr>
            <w:tcW w:w="74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13733335249</w:t>
            </w:r>
          </w:p>
        </w:tc>
        <w:tc>
          <w:tcPr>
            <w:tcW w:w="93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行政人事部经理</w:t>
            </w:r>
          </w:p>
        </w:tc>
        <w:tc>
          <w:tcPr>
            <w:tcW w:w="473"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杨继辉</w:t>
            </w:r>
          </w:p>
        </w:tc>
        <w:tc>
          <w:tcPr>
            <w:tcW w:w="736"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15232627070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2" w:type="pct"/>
            <w:gridSpan w:val="4"/>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江西中红普林医疗制品有限公司</w:t>
            </w:r>
            <w:r>
              <w:rPr>
                <w:rFonts w:hint="default" w:ascii="Times New Roman" w:hAnsi="Times New Roman" w:eastAsia="宋体" w:cs="Times New Roman"/>
                <w:sz w:val="21"/>
                <w:szCs w:val="21"/>
              </w:rPr>
              <w:t>24h值班电话</w:t>
            </w:r>
          </w:p>
        </w:tc>
        <w:tc>
          <w:tcPr>
            <w:tcW w:w="2147" w:type="pct"/>
            <w:gridSpan w:val="3"/>
            <w:tcBorders>
              <w:tl2br w:val="nil"/>
              <w:tr2bl w:val="nil"/>
            </w:tcBorders>
            <w:noWrap/>
            <w:vAlign w:val="center"/>
          </w:tcPr>
          <w:p>
            <w:pPr>
              <w:keepNext w:val="0"/>
              <w:keepLines w:val="0"/>
              <w:pageBreakBefore w:val="0"/>
              <w:widowControl/>
              <w:kinsoku/>
              <w:wordWrap/>
              <w:overflowPunct/>
              <w:topLinePunct w:val="0"/>
              <w:autoSpaceDE/>
              <w:autoSpaceDN/>
              <w:bidi w:val="0"/>
              <w:spacing w:after="0"/>
              <w:jc w:val="center"/>
              <w:textAlignment w:val="auto"/>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eastAsia="zh-CN"/>
              </w:rPr>
              <w:t>0792-</w:t>
            </w:r>
            <w:r>
              <w:rPr>
                <w:rFonts w:hint="eastAsia" w:ascii="Times New Roman" w:hAnsi="Times New Roman" w:eastAsia="宋体" w:cs="Times New Roman"/>
                <w:sz w:val="21"/>
                <w:szCs w:val="21"/>
                <w:lang w:val="en-US" w:eastAsia="zh-CN"/>
              </w:rPr>
              <w:t>6339977</w:t>
            </w:r>
          </w:p>
        </w:tc>
      </w:tr>
    </w:tbl>
    <w:p>
      <w:pPr>
        <w:spacing w:before="100" w:beforeAutospacing="1" w:after="0" w:line="360" w:lineRule="auto"/>
        <w:ind w:firstLine="42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表2-2  应急专业组成员一览表</w:t>
      </w:r>
    </w:p>
    <w:p>
      <w:pPr>
        <w:keepNext w:val="0"/>
        <w:keepLines w:val="0"/>
        <w:pageBreakBefore w:val="0"/>
        <w:widowControl/>
        <w:kinsoku/>
        <w:wordWrap/>
        <w:overflowPunct/>
        <w:topLinePunct w:val="0"/>
        <w:autoSpaceDE/>
        <w:autoSpaceDN/>
        <w:bidi w:val="0"/>
        <w:spacing w:after="0"/>
        <w:ind w:firstLine="211"/>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抢险救灾组</w:t>
      </w:r>
      <w:r>
        <w:rPr>
          <w:rFonts w:hint="default" w:ascii="Times New Roman" w:hAnsi="Times New Roman" w:eastAsia="宋体" w:cs="Times New Roman"/>
          <w:b/>
          <w:bCs/>
          <w:color w:val="000000"/>
          <w:sz w:val="21"/>
          <w:szCs w:val="21"/>
          <w:lang w:val="en-US" w:eastAsia="zh-CN"/>
        </w:rPr>
        <w:t>A组</w:t>
      </w:r>
      <w:r>
        <w:rPr>
          <w:rFonts w:hint="default" w:ascii="Times New Roman" w:hAnsi="Times New Roman" w:eastAsia="宋体" w:cs="Times New Roman"/>
          <w:b/>
          <w:bCs/>
          <w:color w:val="000000"/>
          <w:sz w:val="21"/>
          <w:szCs w:val="21"/>
        </w:rPr>
        <w:t>成员</w:t>
      </w:r>
    </w:p>
    <w:tbl>
      <w:tblPr>
        <w:tblStyle w:val="17"/>
        <w:tblW w:w="868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73"/>
        <w:gridCol w:w="2682"/>
        <w:gridCol w:w="31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姓  名</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职务</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王进论</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总</w:t>
            </w:r>
            <w:r>
              <w:rPr>
                <w:rFonts w:hint="default" w:ascii="Times New Roman" w:hAnsi="Times New Roman" w:eastAsia="宋体" w:cs="Times New Roman"/>
                <w:sz w:val="21"/>
                <w:szCs w:val="21"/>
              </w:rPr>
              <w:t>经理</w:t>
            </w:r>
            <w:r>
              <w:rPr>
                <w:rFonts w:hint="default" w:ascii="Times New Roman" w:hAnsi="Times New Roman" w:eastAsia="宋体" w:cs="Times New Roman"/>
                <w:sz w:val="21"/>
                <w:szCs w:val="21"/>
                <w:lang w:eastAsia="zh-CN"/>
              </w:rPr>
              <w:t>助理</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13931578552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张</w:t>
            </w:r>
            <w:r>
              <w:rPr>
                <w:rFonts w:hint="default" w:ascii="Times New Roman" w:hAnsi="Times New Roman" w:eastAsia="宋体" w:cs="Times New Roman"/>
                <w:sz w:val="21"/>
                <w:szCs w:val="21"/>
                <w:lang w:eastAsia="zh-CN"/>
              </w:rPr>
              <w:t>瑞永</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PVC</w:t>
            </w:r>
            <w:r>
              <w:rPr>
                <w:rFonts w:hint="default" w:ascii="Times New Roman" w:hAnsi="Times New Roman" w:eastAsia="宋体" w:cs="Times New Roman"/>
                <w:sz w:val="21"/>
                <w:szCs w:val="21"/>
                <w:lang w:eastAsia="zh-CN"/>
              </w:rPr>
              <w:t>生产部经理</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13</w:t>
            </w:r>
            <w:r>
              <w:rPr>
                <w:rFonts w:hint="default" w:ascii="Times New Roman" w:hAnsi="Times New Roman" w:eastAsia="宋体" w:cs="Times New Roman"/>
                <w:color w:val="000000"/>
                <w:sz w:val="21"/>
                <w:szCs w:val="21"/>
                <w:lang w:val="en-US" w:eastAsia="zh-CN"/>
              </w:rPr>
              <w:t>731555490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张景福</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15930553415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刘作琦</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13932544318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曹东全</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15932580703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习广文</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15232711199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刘荡</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15738506558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耿建海</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210" w:firstLineChars="100"/>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18730555530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赵宇明</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rPr>
              <w:t>13803150037</w:t>
            </w:r>
          </w:p>
        </w:tc>
      </w:tr>
    </w:tbl>
    <w:p>
      <w:pPr>
        <w:spacing w:after="0"/>
        <w:ind w:firstLine="211"/>
        <w:jc w:val="center"/>
        <w:rPr>
          <w:rFonts w:ascii="Times New Roman" w:cs="Times New Roman" w:hAnsiTheme="minorEastAsia" w:eastAsiaTheme="minorEastAsia"/>
          <w:b/>
          <w:bCs/>
          <w:color w:val="000000"/>
          <w:sz w:val="21"/>
          <w:szCs w:val="21"/>
        </w:rPr>
      </w:pPr>
    </w:p>
    <w:p>
      <w:pPr>
        <w:keepNext w:val="0"/>
        <w:keepLines w:val="0"/>
        <w:pageBreakBefore w:val="0"/>
        <w:widowControl/>
        <w:kinsoku/>
        <w:wordWrap/>
        <w:overflowPunct/>
        <w:topLinePunct w:val="0"/>
        <w:autoSpaceDE/>
        <w:autoSpaceDN/>
        <w:bidi w:val="0"/>
        <w:spacing w:after="0"/>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抢险救灾组</w:t>
      </w:r>
      <w:r>
        <w:rPr>
          <w:rFonts w:hint="default" w:ascii="Times New Roman" w:hAnsi="Times New Roman" w:eastAsia="宋体" w:cs="Times New Roman"/>
          <w:b/>
          <w:bCs/>
          <w:color w:val="000000"/>
          <w:sz w:val="21"/>
          <w:szCs w:val="21"/>
          <w:lang w:val="en-US" w:eastAsia="zh-CN"/>
        </w:rPr>
        <w:t>B组</w:t>
      </w:r>
      <w:r>
        <w:rPr>
          <w:rFonts w:hint="default" w:ascii="Times New Roman" w:hAnsi="Times New Roman" w:eastAsia="宋体" w:cs="Times New Roman"/>
          <w:b/>
          <w:bCs/>
          <w:color w:val="000000"/>
          <w:sz w:val="21"/>
          <w:szCs w:val="21"/>
        </w:rPr>
        <w:t>成员</w:t>
      </w:r>
    </w:p>
    <w:tbl>
      <w:tblPr>
        <w:tblStyle w:val="17"/>
        <w:tblW w:w="868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73"/>
        <w:gridCol w:w="2682"/>
        <w:gridCol w:w="31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姓  名</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职务</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崔红卫</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丁腈生产</w:t>
            </w:r>
            <w:r>
              <w:rPr>
                <w:rFonts w:hint="default" w:ascii="Times New Roman" w:hAnsi="Times New Roman" w:eastAsia="宋体" w:cs="Times New Roman"/>
                <w:color w:val="000000"/>
                <w:sz w:val="21"/>
                <w:szCs w:val="21"/>
              </w:rPr>
              <w:t>部经理</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3930516487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高小征</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维修</w:t>
            </w:r>
            <w:r>
              <w:rPr>
                <w:rFonts w:hint="default" w:ascii="Times New Roman" w:hAnsi="Times New Roman" w:eastAsia="宋体" w:cs="Times New Roman"/>
                <w:sz w:val="21"/>
                <w:szCs w:val="21"/>
              </w:rPr>
              <w:t>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5175608883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齐晟</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1</w:t>
            </w:r>
            <w:r>
              <w:rPr>
                <w:rFonts w:hint="default" w:ascii="Times New Roman" w:hAnsi="Times New Roman" w:eastAsia="宋体" w:cs="Times New Roman"/>
                <w:sz w:val="21"/>
                <w:szCs w:val="21"/>
                <w:lang w:val="en-US" w:eastAsia="zh-CN"/>
              </w:rPr>
              <w:t>7330505051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王凡</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1</w:t>
            </w:r>
            <w:r>
              <w:rPr>
                <w:rFonts w:hint="default" w:ascii="Times New Roman" w:hAnsi="Times New Roman" w:eastAsia="宋体" w:cs="Times New Roman"/>
                <w:sz w:val="21"/>
                <w:szCs w:val="21"/>
                <w:lang w:val="en-US" w:eastAsia="zh-CN"/>
              </w:rPr>
              <w:t>5832503427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张继承</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15631623161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张浩</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17717752887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杨岳</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17330505086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刘立业</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车间主任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17330590537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徐会满</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配料主任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13931526403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吴翠杰</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配电主任</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13323152869</w:t>
            </w:r>
          </w:p>
        </w:tc>
      </w:tr>
    </w:tbl>
    <w:p>
      <w:pPr>
        <w:keepNext w:val="0"/>
        <w:keepLines w:val="0"/>
        <w:pageBreakBefore w:val="0"/>
        <w:widowControl/>
        <w:kinsoku/>
        <w:wordWrap/>
        <w:overflowPunct/>
        <w:topLinePunct w:val="0"/>
        <w:autoSpaceDE/>
        <w:autoSpaceDN/>
        <w:bidi w:val="0"/>
        <w:spacing w:after="0" w:line="240" w:lineRule="auto"/>
        <w:ind w:firstLine="0"/>
        <w:jc w:val="center"/>
        <w:textAlignment w:val="auto"/>
        <w:rPr>
          <w:rFonts w:hint="default" w:ascii="Times New Roman" w:hAnsi="Times New Roman" w:eastAsia="宋体" w:cs="Times New Roman"/>
          <w:b/>
          <w:sz w:val="21"/>
          <w:szCs w:val="21"/>
        </w:rPr>
      </w:pPr>
    </w:p>
    <w:p>
      <w:pPr>
        <w:keepNext w:val="0"/>
        <w:keepLines w:val="0"/>
        <w:pageBreakBefore w:val="0"/>
        <w:widowControl/>
        <w:kinsoku/>
        <w:wordWrap/>
        <w:overflowPunct/>
        <w:topLinePunct w:val="0"/>
        <w:autoSpaceDE/>
        <w:autoSpaceDN/>
        <w:bidi w:val="0"/>
        <w:spacing w:after="0" w:line="240" w:lineRule="auto"/>
        <w:ind w:firstLine="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警戒疏散组成员</w:t>
      </w:r>
    </w:p>
    <w:tbl>
      <w:tblPr>
        <w:tblStyle w:val="17"/>
        <w:tblW w:w="868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531"/>
        <w:gridCol w:w="2577"/>
        <w:gridCol w:w="257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33" w:type="pct"/>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姓  名</w:t>
            </w:r>
          </w:p>
        </w:tc>
        <w:tc>
          <w:tcPr>
            <w:tcW w:w="1483" w:type="pct"/>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职务</w:t>
            </w:r>
          </w:p>
        </w:tc>
        <w:tc>
          <w:tcPr>
            <w:tcW w:w="1483" w:type="pct"/>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66" w:type="dxa"/>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白胜辉</w:t>
            </w:r>
          </w:p>
        </w:tc>
        <w:tc>
          <w:tcPr>
            <w:tcW w:w="1483" w:type="pct"/>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市场部经理</w:t>
            </w:r>
          </w:p>
        </w:tc>
        <w:tc>
          <w:tcPr>
            <w:tcW w:w="1483" w:type="pct"/>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18631588838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66" w:type="dxa"/>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刘翔宇</w:t>
            </w:r>
          </w:p>
        </w:tc>
        <w:tc>
          <w:tcPr>
            <w:tcW w:w="1483" w:type="pct"/>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市场部职员</w:t>
            </w:r>
          </w:p>
        </w:tc>
        <w:tc>
          <w:tcPr>
            <w:tcW w:w="1483" w:type="pct"/>
            <w:tcBorders>
              <w:tl2br w:val="nil"/>
              <w:tr2bl w:val="nil"/>
            </w:tcBorders>
            <w:shd w:val="clear" w:color="auto" w:fill="auto"/>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17730507666</w:t>
            </w:r>
          </w:p>
        </w:tc>
      </w:tr>
    </w:tbl>
    <w:p>
      <w:pPr>
        <w:keepNext w:val="0"/>
        <w:keepLines w:val="0"/>
        <w:pageBreakBefore w:val="0"/>
        <w:widowControl/>
        <w:kinsoku/>
        <w:wordWrap/>
        <w:overflowPunct/>
        <w:topLinePunct w:val="0"/>
        <w:autoSpaceDE/>
        <w:autoSpaceDN/>
        <w:bidi w:val="0"/>
        <w:spacing w:after="0" w:line="240" w:lineRule="auto"/>
        <w:ind w:firstLine="0"/>
        <w:jc w:val="center"/>
        <w:textAlignment w:val="auto"/>
        <w:rPr>
          <w:rFonts w:hint="default" w:ascii="Times New Roman" w:hAnsi="Times New Roman" w:eastAsia="宋体" w:cs="Times New Roman"/>
          <w:b/>
          <w:bCs/>
          <w:color w:val="000000"/>
          <w:sz w:val="21"/>
          <w:szCs w:val="21"/>
        </w:rPr>
      </w:pPr>
    </w:p>
    <w:p>
      <w:pPr>
        <w:keepNext w:val="0"/>
        <w:keepLines w:val="0"/>
        <w:pageBreakBefore w:val="0"/>
        <w:widowControl/>
        <w:kinsoku/>
        <w:wordWrap/>
        <w:overflowPunct/>
        <w:topLinePunct w:val="0"/>
        <w:autoSpaceDE/>
        <w:autoSpaceDN/>
        <w:bidi w:val="0"/>
        <w:spacing w:after="0" w:line="240" w:lineRule="auto"/>
        <w:ind w:firstLine="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医疗救护组成员</w:t>
      </w:r>
    </w:p>
    <w:tbl>
      <w:tblPr>
        <w:tblStyle w:val="17"/>
        <w:tblW w:w="868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73"/>
        <w:gridCol w:w="2682"/>
        <w:gridCol w:w="31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姓  名</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职务</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赵胜君</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品管部经理</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18716073311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王丽红</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包装主任</w:t>
            </w:r>
          </w:p>
        </w:tc>
        <w:tc>
          <w:tcPr>
            <w:tcW w:w="3132"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kern w:val="0"/>
                <w:sz w:val="21"/>
                <w:szCs w:val="21"/>
              </w:rPr>
              <w:t>13473478858</w:t>
            </w:r>
          </w:p>
        </w:tc>
      </w:tr>
    </w:tbl>
    <w:p>
      <w:pPr>
        <w:keepNext w:val="0"/>
        <w:keepLines w:val="0"/>
        <w:pageBreakBefore w:val="0"/>
        <w:widowControl/>
        <w:kinsoku/>
        <w:wordWrap/>
        <w:overflowPunct/>
        <w:topLinePunct w:val="0"/>
        <w:autoSpaceDE/>
        <w:autoSpaceDN/>
        <w:bidi w:val="0"/>
        <w:spacing w:after="0" w:line="240" w:lineRule="auto"/>
        <w:ind w:firstLine="0"/>
        <w:jc w:val="center"/>
        <w:textAlignment w:val="auto"/>
        <w:rPr>
          <w:rFonts w:hint="default" w:ascii="Times New Roman" w:hAnsi="Times New Roman" w:eastAsia="宋体" w:cs="Times New Roman"/>
          <w:b/>
          <w:bCs/>
          <w:color w:val="000000"/>
          <w:sz w:val="21"/>
          <w:szCs w:val="21"/>
        </w:rPr>
      </w:pPr>
    </w:p>
    <w:p>
      <w:pPr>
        <w:keepNext w:val="0"/>
        <w:keepLines w:val="0"/>
        <w:pageBreakBefore w:val="0"/>
        <w:widowControl/>
        <w:kinsoku/>
        <w:wordWrap/>
        <w:overflowPunct/>
        <w:topLinePunct w:val="0"/>
        <w:autoSpaceDE/>
        <w:autoSpaceDN/>
        <w:bidi w:val="0"/>
        <w:spacing w:after="0" w:line="240" w:lineRule="auto"/>
        <w:ind w:firstLine="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物资保障组成员</w:t>
      </w:r>
    </w:p>
    <w:tbl>
      <w:tblPr>
        <w:tblStyle w:val="17"/>
        <w:tblW w:w="868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73"/>
        <w:gridCol w:w="2682"/>
        <w:gridCol w:w="31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姓  名</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职务</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lang w:eastAsia="zh-CN"/>
              </w:rPr>
              <w:t>宗童琳</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财务部经理</w:t>
            </w:r>
          </w:p>
        </w:tc>
        <w:tc>
          <w:tcPr>
            <w:tcW w:w="3132" w:type="dxa"/>
            <w:tcBorders>
              <w:tl2br w:val="nil"/>
              <w:tr2bl w:val="nil"/>
            </w:tcBorders>
            <w:vAlign w:val="center"/>
          </w:tcPr>
          <w:p>
            <w:pPr>
              <w:keepNext w:val="0"/>
              <w:keepLines w:val="0"/>
              <w:pageBreakBefore w:val="0"/>
              <w:widowControl/>
              <w:kinsoku/>
              <w:wordWrap/>
              <w:overflowPunct/>
              <w:topLinePunct w:val="0"/>
              <w:autoSpaceDE/>
              <w:autoSpaceDN/>
              <w:bidi w:val="0"/>
              <w:spacing w:after="0" w:line="240" w:lineRule="auto"/>
              <w:ind w:firstLine="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color w:val="000000"/>
                <w:sz w:val="21"/>
                <w:szCs w:val="21"/>
                <w:lang w:val="en-US" w:eastAsia="zh-CN"/>
              </w:rPr>
              <w:t>18870219489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桑建稳</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spacing w:line="240" w:lineRule="auto"/>
              <w:ind w:firstLine="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财务部职员</w:t>
            </w:r>
          </w:p>
        </w:tc>
        <w:tc>
          <w:tcPr>
            <w:tcW w:w="3132" w:type="dxa"/>
            <w:tcBorders>
              <w:tl2br w:val="nil"/>
              <w:tr2bl w:val="nil"/>
            </w:tcBorders>
            <w:vAlign w:val="center"/>
          </w:tcPr>
          <w:p>
            <w:pPr>
              <w:keepNext w:val="0"/>
              <w:keepLines w:val="0"/>
              <w:pageBreakBefore w:val="0"/>
              <w:widowControl/>
              <w:kinsoku/>
              <w:wordWrap/>
              <w:overflowPunct/>
              <w:topLinePunct w:val="0"/>
              <w:autoSpaceDE/>
              <w:autoSpaceDN/>
              <w:bidi w:val="0"/>
              <w:spacing w:after="0" w:line="240" w:lineRule="auto"/>
              <w:ind w:firstLine="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15027687003</w:t>
            </w:r>
          </w:p>
        </w:tc>
      </w:tr>
    </w:tbl>
    <w:p>
      <w:pPr>
        <w:pStyle w:val="30"/>
        <w:rPr>
          <w:rFonts w:ascii="Times New Roman" w:cs="Times New Roman" w:hAnsiTheme="minorEastAsia"/>
          <w:b/>
          <w:bCs/>
          <w:color w:val="000000"/>
          <w:szCs w:val="21"/>
        </w:rPr>
      </w:pPr>
    </w:p>
    <w:p>
      <w:pPr>
        <w:spacing w:after="0"/>
        <w:ind w:firstLine="211"/>
        <w:jc w:val="center"/>
        <w:rPr>
          <w:rFonts w:ascii="Times New Roman" w:cs="Times New Roman" w:hAnsiTheme="minorEastAsia" w:eastAsiaTheme="minorEastAsia"/>
          <w:b/>
          <w:bCs/>
          <w:color w:val="000000"/>
          <w:sz w:val="21"/>
          <w:szCs w:val="21"/>
        </w:rPr>
      </w:pPr>
      <w:r>
        <w:rPr>
          <w:rFonts w:ascii="Times New Roman" w:cs="Times New Roman" w:hAnsiTheme="minorEastAsia" w:eastAsiaTheme="minorEastAsia"/>
          <w:b/>
          <w:bCs/>
          <w:color w:val="000000"/>
          <w:sz w:val="21"/>
          <w:szCs w:val="21"/>
        </w:rPr>
        <w:t>通讯联络组成员</w:t>
      </w:r>
    </w:p>
    <w:tbl>
      <w:tblPr>
        <w:tblStyle w:val="17"/>
        <w:tblW w:w="868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531"/>
        <w:gridCol w:w="2577"/>
        <w:gridCol w:w="257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33" w:type="pct"/>
            <w:tcBorders>
              <w:tl2br w:val="nil"/>
              <w:tr2bl w:val="nil"/>
            </w:tcBorders>
            <w:shd w:val="clear" w:color="auto" w:fill="auto"/>
            <w:vAlign w:val="center"/>
          </w:tcPr>
          <w:p>
            <w:pPr>
              <w:pStyle w:val="34"/>
              <w:rPr>
                <w:rFonts w:hint="eastAsia" w:ascii="Times New Roman" w:hAnsi="Times New Roman" w:cs="Times New Roman" w:eastAsiaTheme="minorEastAsia"/>
                <w:b/>
                <w:bCs/>
                <w:szCs w:val="21"/>
              </w:rPr>
            </w:pPr>
            <w:r>
              <w:rPr>
                <w:rFonts w:hint="eastAsia" w:ascii="Times New Roman" w:hAnsi="Times New Roman" w:cs="Times New Roman" w:eastAsiaTheme="minorEastAsia"/>
                <w:b/>
                <w:bCs/>
                <w:szCs w:val="21"/>
              </w:rPr>
              <w:t>姓  名</w:t>
            </w:r>
          </w:p>
        </w:tc>
        <w:tc>
          <w:tcPr>
            <w:tcW w:w="1483" w:type="pct"/>
            <w:tcBorders>
              <w:tl2br w:val="nil"/>
              <w:tr2bl w:val="nil"/>
            </w:tcBorders>
            <w:shd w:val="clear" w:color="auto" w:fill="auto"/>
            <w:vAlign w:val="center"/>
          </w:tcPr>
          <w:p>
            <w:pPr>
              <w:pStyle w:val="34"/>
              <w:rPr>
                <w:rFonts w:hint="eastAsia" w:ascii="Times New Roman" w:hAnsi="Times New Roman" w:cs="Times New Roman" w:eastAsiaTheme="minorEastAsia"/>
                <w:b/>
                <w:bCs/>
                <w:szCs w:val="21"/>
              </w:rPr>
            </w:pPr>
            <w:r>
              <w:rPr>
                <w:rFonts w:hint="eastAsia" w:ascii="Times New Roman" w:hAnsi="Times New Roman" w:cs="Times New Roman" w:eastAsiaTheme="minorEastAsia"/>
                <w:b/>
                <w:bCs/>
                <w:szCs w:val="21"/>
              </w:rPr>
              <w:t>职务</w:t>
            </w:r>
          </w:p>
        </w:tc>
        <w:tc>
          <w:tcPr>
            <w:tcW w:w="1483" w:type="pct"/>
            <w:tcBorders>
              <w:tl2br w:val="nil"/>
              <w:tr2bl w:val="nil"/>
            </w:tcBorders>
            <w:shd w:val="clear" w:color="auto" w:fill="auto"/>
            <w:vAlign w:val="center"/>
          </w:tcPr>
          <w:p>
            <w:pPr>
              <w:pStyle w:val="34"/>
              <w:rPr>
                <w:rFonts w:hint="eastAsia" w:ascii="Times New Roman" w:hAnsi="Times New Roman" w:cs="Times New Roman" w:eastAsiaTheme="minorEastAsia"/>
                <w:b/>
                <w:bCs/>
                <w:szCs w:val="21"/>
              </w:rPr>
            </w:pPr>
            <w:r>
              <w:rPr>
                <w:rFonts w:hint="eastAsia" w:ascii="Times New Roman" w:hAnsi="Times New Roman" w:cs="Times New Roman" w:eastAsiaTheme="minorEastAsia"/>
                <w:b/>
                <w:bCs/>
                <w:szCs w:val="21"/>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33" w:type="pct"/>
            <w:tcBorders>
              <w:tl2br w:val="nil"/>
              <w:tr2bl w:val="nil"/>
            </w:tcBorders>
            <w:shd w:val="clear" w:color="auto" w:fill="auto"/>
            <w:vAlign w:val="center"/>
          </w:tcPr>
          <w:p>
            <w:pPr>
              <w:pStyle w:val="34"/>
              <w:rPr>
                <w:rFonts w:hint="eastAsia" w:ascii="Times New Roman" w:hAnsi="Times New Roman" w:cs="Times New Roman" w:eastAsiaTheme="minorEastAsia"/>
                <w:sz w:val="21"/>
                <w:szCs w:val="21"/>
              </w:rPr>
            </w:pPr>
            <w:r>
              <w:rPr>
                <w:rFonts w:hint="eastAsia" w:ascii="Times New Roman" w:hAnsi="Times New Roman" w:cs="Times New Roman" w:eastAsiaTheme="minorEastAsia"/>
                <w:sz w:val="21"/>
                <w:szCs w:val="21"/>
              </w:rPr>
              <w:t>杨继辉</w:t>
            </w:r>
          </w:p>
        </w:tc>
        <w:tc>
          <w:tcPr>
            <w:tcW w:w="1483" w:type="pct"/>
            <w:tcBorders>
              <w:tl2br w:val="nil"/>
              <w:tr2bl w:val="nil"/>
            </w:tcBorders>
            <w:shd w:val="clear" w:color="auto" w:fill="auto"/>
            <w:vAlign w:val="center"/>
          </w:tcPr>
          <w:p>
            <w:pPr>
              <w:pStyle w:val="34"/>
              <w:rPr>
                <w:rFonts w:hint="eastAsia" w:ascii="Times New Roman" w:hAnsi="Times New Roman" w:cs="Times New Roman" w:eastAsiaTheme="minorEastAsia"/>
                <w:sz w:val="21"/>
                <w:szCs w:val="21"/>
              </w:rPr>
            </w:pPr>
            <w:r>
              <w:rPr>
                <w:rFonts w:hint="eastAsia" w:ascii="Times New Roman" w:hAnsi="Times New Roman" w:cs="Times New Roman" w:eastAsiaTheme="minorEastAsia"/>
                <w:sz w:val="21"/>
                <w:szCs w:val="21"/>
              </w:rPr>
              <w:t>行政人事部经理</w:t>
            </w:r>
          </w:p>
        </w:tc>
        <w:tc>
          <w:tcPr>
            <w:tcW w:w="1483" w:type="pct"/>
            <w:tcBorders>
              <w:tl2br w:val="nil"/>
              <w:tr2bl w:val="nil"/>
            </w:tcBorders>
            <w:shd w:val="clear" w:color="auto" w:fill="auto"/>
            <w:vAlign w:val="center"/>
          </w:tcPr>
          <w:p>
            <w:pPr>
              <w:pStyle w:val="34"/>
              <w:rPr>
                <w:rFonts w:hint="eastAsia" w:ascii="Times New Roman" w:hAnsi="Times New Roman" w:cs="Times New Roman" w:eastAsiaTheme="minorEastAsia"/>
                <w:sz w:val="21"/>
                <w:szCs w:val="21"/>
              </w:rPr>
            </w:pPr>
            <w:r>
              <w:rPr>
                <w:rFonts w:hint="eastAsia" w:ascii="Times New Roman" w:hAnsi="Times New Roman" w:cs="Times New Roman" w:eastAsiaTheme="minorEastAsia"/>
                <w:sz w:val="21"/>
                <w:szCs w:val="21"/>
              </w:rPr>
              <w:t>15232627070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33" w:type="pct"/>
            <w:tcBorders>
              <w:tl2br w:val="nil"/>
              <w:tr2bl w:val="nil"/>
            </w:tcBorders>
            <w:shd w:val="clear" w:color="auto" w:fill="auto"/>
            <w:vAlign w:val="center"/>
          </w:tcPr>
          <w:p>
            <w:pPr>
              <w:pStyle w:val="34"/>
              <w:rPr>
                <w:rFonts w:hint="eastAsia" w:ascii="Times New Roman" w:hAnsi="Times New Roman" w:cs="Times New Roman" w:eastAsiaTheme="minorEastAsia"/>
                <w:sz w:val="21"/>
                <w:szCs w:val="21"/>
              </w:rPr>
            </w:pPr>
            <w:r>
              <w:rPr>
                <w:rFonts w:hint="eastAsia" w:ascii="Times New Roman" w:hAnsi="Times New Roman" w:cs="Times New Roman" w:eastAsiaTheme="minorEastAsia"/>
                <w:sz w:val="21"/>
                <w:szCs w:val="21"/>
              </w:rPr>
              <w:t>周玲</w:t>
            </w:r>
          </w:p>
        </w:tc>
        <w:tc>
          <w:tcPr>
            <w:tcW w:w="1483" w:type="pct"/>
            <w:tcBorders>
              <w:tl2br w:val="nil"/>
              <w:tr2bl w:val="nil"/>
            </w:tcBorders>
            <w:shd w:val="clear" w:color="auto" w:fill="auto"/>
            <w:vAlign w:val="center"/>
          </w:tcPr>
          <w:p>
            <w:pPr>
              <w:pStyle w:val="34"/>
              <w:rPr>
                <w:rFonts w:hint="eastAsia" w:ascii="Times New Roman" w:hAnsi="Times New Roman" w:cs="Times New Roman" w:eastAsiaTheme="minorEastAsia"/>
                <w:sz w:val="21"/>
                <w:szCs w:val="21"/>
              </w:rPr>
            </w:pPr>
            <w:r>
              <w:rPr>
                <w:rFonts w:hint="eastAsia" w:ascii="Times New Roman" w:hAnsi="Times New Roman" w:cs="Times New Roman" w:eastAsiaTheme="minorEastAsia"/>
                <w:sz w:val="21"/>
                <w:szCs w:val="21"/>
              </w:rPr>
              <w:t>行政人事部职员</w:t>
            </w:r>
          </w:p>
        </w:tc>
        <w:tc>
          <w:tcPr>
            <w:tcW w:w="1483" w:type="pct"/>
            <w:tcBorders>
              <w:tl2br w:val="nil"/>
              <w:tr2bl w:val="nil"/>
            </w:tcBorders>
            <w:shd w:val="clear" w:color="auto" w:fill="auto"/>
            <w:vAlign w:val="center"/>
          </w:tcPr>
          <w:p>
            <w:pPr>
              <w:pStyle w:val="34"/>
              <w:rPr>
                <w:rFonts w:hint="eastAsia" w:ascii="Times New Roman" w:hAnsi="Times New Roman" w:cs="Times New Roman" w:eastAsiaTheme="minorEastAsia"/>
                <w:sz w:val="21"/>
                <w:szCs w:val="21"/>
              </w:rPr>
            </w:pPr>
            <w:r>
              <w:rPr>
                <w:rFonts w:hint="eastAsia" w:ascii="Times New Roman" w:hAnsi="Times New Roman" w:cs="Times New Roman" w:eastAsiaTheme="minorEastAsia"/>
                <w:sz w:val="21"/>
                <w:szCs w:val="21"/>
              </w:rPr>
              <w:t>18119200284</w:t>
            </w:r>
          </w:p>
        </w:tc>
      </w:tr>
    </w:tbl>
    <w:p>
      <w:pPr>
        <w:spacing w:after="0"/>
        <w:ind w:firstLine="211"/>
        <w:jc w:val="center"/>
        <w:rPr>
          <w:rFonts w:ascii="Times New Roman" w:cs="Times New Roman" w:hAnsiTheme="minorEastAsia" w:eastAsiaTheme="minorEastAsia"/>
          <w:b/>
          <w:bCs/>
          <w:color w:val="000000"/>
          <w:sz w:val="21"/>
          <w:szCs w:val="21"/>
        </w:rPr>
      </w:pPr>
      <w:r>
        <w:rPr>
          <w:rFonts w:ascii="Times New Roman" w:cs="Times New Roman" w:hAnsiTheme="minorEastAsia" w:eastAsiaTheme="minorEastAsia"/>
          <w:b/>
          <w:bCs/>
          <w:color w:val="000000"/>
          <w:sz w:val="21"/>
          <w:szCs w:val="21"/>
        </w:rPr>
        <w:t>事故调查组成员</w:t>
      </w:r>
    </w:p>
    <w:tbl>
      <w:tblPr>
        <w:tblStyle w:val="17"/>
        <w:tblW w:w="868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73"/>
        <w:gridCol w:w="2682"/>
        <w:gridCol w:w="31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姓  名</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职务</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刘利</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安环科科长</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13733335249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jc w:val="center"/>
        </w:trPr>
        <w:tc>
          <w:tcPr>
            <w:tcW w:w="2873"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王梦涛</w:t>
            </w:r>
          </w:p>
        </w:tc>
        <w:tc>
          <w:tcPr>
            <w:tcW w:w="2682"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行政人事部职员</w:t>
            </w:r>
          </w:p>
        </w:tc>
        <w:tc>
          <w:tcPr>
            <w:tcW w:w="3132" w:type="dxa"/>
            <w:tcBorders>
              <w:tl2br w:val="nil"/>
              <w:tr2bl w:val="nil"/>
            </w:tcBorders>
            <w:vAlign w:val="center"/>
          </w:tcPr>
          <w:p>
            <w:pPr>
              <w:pStyle w:val="34"/>
              <w:keepNext w:val="0"/>
              <w:keepLines w:val="0"/>
              <w:pageBreakBefore w:val="0"/>
              <w:widowControl/>
              <w:kinsoku/>
              <w:wordWrap/>
              <w:overflowPunct/>
              <w:topLinePunct w:val="0"/>
              <w:autoSpaceDE/>
              <w:autoSpaceDN/>
              <w:bidi w:val="0"/>
              <w:adjustRightInd/>
              <w:snapToGrid/>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15832545577</w:t>
            </w:r>
          </w:p>
        </w:tc>
      </w:tr>
    </w:tbl>
    <w:p>
      <w:pPr>
        <w:ind w:firstLine="220"/>
      </w:pPr>
    </w:p>
    <w:p>
      <w:pPr>
        <w:spacing w:after="0"/>
        <w:ind w:firstLine="211"/>
        <w:jc w:val="center"/>
        <w:rPr>
          <w:rFonts w:ascii="Times New Roman" w:cs="Times New Roman" w:hAnsiTheme="minorEastAsia" w:eastAsiaTheme="minorEastAsia"/>
          <w:b/>
          <w:bCs/>
          <w:color w:val="000000"/>
          <w:sz w:val="21"/>
          <w:szCs w:val="21"/>
        </w:rPr>
      </w:pPr>
      <w:r>
        <w:rPr>
          <w:rFonts w:hint="eastAsia" w:ascii="Times New Roman" w:cs="Times New Roman" w:hAnsiTheme="minorEastAsia" w:eastAsiaTheme="minorEastAsia"/>
          <w:b/>
          <w:bCs/>
          <w:color w:val="000000"/>
          <w:sz w:val="21"/>
          <w:szCs w:val="21"/>
        </w:rPr>
        <w:t>环境应急监测组</w:t>
      </w:r>
      <w:r>
        <w:rPr>
          <w:rFonts w:ascii="Times New Roman" w:cs="Times New Roman" w:hAnsiTheme="minorEastAsia" w:eastAsiaTheme="minorEastAsia"/>
          <w:b/>
          <w:bCs/>
          <w:color w:val="000000"/>
          <w:sz w:val="21"/>
          <w:szCs w:val="21"/>
        </w:rPr>
        <w:t>成员</w:t>
      </w:r>
    </w:p>
    <w:tbl>
      <w:tblPr>
        <w:tblStyle w:val="17"/>
        <w:tblW w:w="868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873"/>
        <w:gridCol w:w="2682"/>
        <w:gridCol w:w="31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rPr>
                <w:rFonts w:eastAsiaTheme="minorEastAsia"/>
                <w:b/>
                <w:bCs/>
                <w:szCs w:val="21"/>
              </w:rPr>
            </w:pPr>
            <w:r>
              <w:rPr>
                <w:rFonts w:hAnsiTheme="minorEastAsia" w:eastAsiaTheme="minorEastAsia"/>
                <w:b/>
                <w:bCs/>
                <w:szCs w:val="21"/>
              </w:rPr>
              <w:t>姓</w:t>
            </w:r>
            <w:r>
              <w:rPr>
                <w:rFonts w:eastAsiaTheme="minorEastAsia"/>
                <w:b/>
                <w:bCs/>
                <w:szCs w:val="21"/>
              </w:rPr>
              <w:t xml:space="preserve">  </w:t>
            </w:r>
            <w:r>
              <w:rPr>
                <w:rFonts w:hAnsiTheme="minorEastAsia" w:eastAsiaTheme="minorEastAsia"/>
                <w:b/>
                <w:bCs/>
                <w:szCs w:val="21"/>
              </w:rPr>
              <w:t>名</w:t>
            </w:r>
          </w:p>
        </w:tc>
        <w:tc>
          <w:tcPr>
            <w:tcW w:w="2682" w:type="dxa"/>
            <w:tcBorders>
              <w:tl2br w:val="nil"/>
              <w:tr2bl w:val="nil"/>
            </w:tcBorders>
            <w:vAlign w:val="center"/>
          </w:tcPr>
          <w:p>
            <w:pPr>
              <w:pStyle w:val="34"/>
              <w:rPr>
                <w:rFonts w:eastAsiaTheme="minorEastAsia"/>
                <w:b/>
                <w:bCs/>
                <w:szCs w:val="21"/>
              </w:rPr>
            </w:pPr>
            <w:r>
              <w:rPr>
                <w:rFonts w:hAnsiTheme="minorEastAsia" w:eastAsiaTheme="minorEastAsia"/>
                <w:b/>
                <w:bCs/>
                <w:szCs w:val="21"/>
              </w:rPr>
              <w:t>职务</w:t>
            </w:r>
          </w:p>
        </w:tc>
        <w:tc>
          <w:tcPr>
            <w:tcW w:w="3132" w:type="dxa"/>
            <w:tcBorders>
              <w:tl2br w:val="nil"/>
              <w:tr2bl w:val="nil"/>
            </w:tcBorders>
            <w:vAlign w:val="center"/>
          </w:tcPr>
          <w:p>
            <w:pPr>
              <w:pStyle w:val="34"/>
              <w:rPr>
                <w:rFonts w:eastAsiaTheme="minorEastAsia"/>
                <w:b/>
                <w:bCs/>
                <w:szCs w:val="21"/>
              </w:rPr>
            </w:pPr>
            <w:r>
              <w:rPr>
                <w:rFonts w:hAnsiTheme="minorEastAsia" w:eastAsiaTheme="minorEastAsia"/>
                <w:b/>
                <w:bCs/>
                <w:szCs w:val="21"/>
              </w:rPr>
              <w:t>手</w:t>
            </w:r>
            <w:r>
              <w:rPr>
                <w:rFonts w:eastAsiaTheme="minorEastAsia"/>
                <w:b/>
                <w:bCs/>
                <w:szCs w:val="21"/>
              </w:rPr>
              <w:t xml:space="preserve">  </w:t>
            </w:r>
            <w:r>
              <w:rPr>
                <w:rFonts w:hAnsiTheme="minorEastAsia" w:eastAsiaTheme="minorEastAsia"/>
                <w:b/>
                <w:bCs/>
                <w:szCs w:val="21"/>
              </w:rPr>
              <w:t>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rPr>
                <w:rFonts w:hint="eastAsia" w:eastAsiaTheme="minorEastAsia"/>
                <w:szCs w:val="21"/>
                <w:lang w:eastAsia="zh-CN"/>
              </w:rPr>
            </w:pPr>
            <w:r>
              <w:rPr>
                <w:rFonts w:hint="eastAsia" w:eastAsiaTheme="minorEastAsia"/>
                <w:szCs w:val="21"/>
                <w:lang w:eastAsia="zh-CN"/>
              </w:rPr>
              <w:t>高小征</w:t>
            </w:r>
          </w:p>
        </w:tc>
        <w:tc>
          <w:tcPr>
            <w:tcW w:w="2682" w:type="dxa"/>
            <w:tcBorders>
              <w:tl2br w:val="nil"/>
              <w:tr2bl w:val="nil"/>
            </w:tcBorders>
            <w:vAlign w:val="center"/>
          </w:tcPr>
          <w:p>
            <w:pPr>
              <w:pStyle w:val="34"/>
              <w:rPr>
                <w:rFonts w:eastAsiaTheme="minorEastAsia"/>
                <w:szCs w:val="21"/>
              </w:rPr>
            </w:pPr>
            <w:r>
              <w:rPr>
                <w:rFonts w:hint="eastAsia" w:eastAsiaTheme="minorEastAsia"/>
                <w:szCs w:val="21"/>
              </w:rPr>
              <w:t>维修主任</w:t>
            </w:r>
          </w:p>
        </w:tc>
        <w:tc>
          <w:tcPr>
            <w:tcW w:w="3132" w:type="dxa"/>
            <w:tcBorders>
              <w:tl2br w:val="nil"/>
              <w:tr2bl w:val="nil"/>
            </w:tcBorders>
            <w:vAlign w:val="center"/>
          </w:tcPr>
          <w:p>
            <w:pPr>
              <w:pStyle w:val="34"/>
              <w:rPr>
                <w:rFonts w:eastAsiaTheme="minorEastAsia"/>
                <w:szCs w:val="21"/>
              </w:rPr>
            </w:pPr>
            <w:r>
              <w:rPr>
                <w:rFonts w:hint="eastAsia" w:ascii="Times New Roman" w:hAnsi="Times New Roman" w:cs="Times New Roman"/>
                <w:color w:val="000000"/>
                <w:szCs w:val="21"/>
              </w:rPr>
              <w:t>1</w:t>
            </w:r>
            <w:r>
              <w:rPr>
                <w:rFonts w:hint="eastAsia" w:ascii="Times New Roman" w:hAnsi="Times New Roman" w:cs="Times New Roman"/>
                <w:color w:val="000000"/>
                <w:szCs w:val="21"/>
                <w:lang w:val="en-US" w:eastAsia="zh-CN"/>
              </w:rPr>
              <w:t>5175608883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73" w:type="dxa"/>
            <w:tcBorders>
              <w:tl2br w:val="nil"/>
              <w:tr2bl w:val="nil"/>
            </w:tcBorders>
            <w:vAlign w:val="center"/>
          </w:tcPr>
          <w:p>
            <w:pPr>
              <w:pStyle w:val="34"/>
              <w:rPr>
                <w:rFonts w:eastAsiaTheme="minorEastAsia"/>
                <w:szCs w:val="21"/>
              </w:rPr>
            </w:pPr>
            <w:r>
              <w:rPr>
                <w:rFonts w:hint="eastAsia" w:eastAsiaTheme="minorEastAsia"/>
                <w:szCs w:val="21"/>
              </w:rPr>
              <w:t>郭志初</w:t>
            </w:r>
          </w:p>
        </w:tc>
        <w:tc>
          <w:tcPr>
            <w:tcW w:w="2682" w:type="dxa"/>
            <w:tcBorders>
              <w:tl2br w:val="nil"/>
              <w:tr2bl w:val="nil"/>
            </w:tcBorders>
            <w:vAlign w:val="center"/>
          </w:tcPr>
          <w:p>
            <w:pPr>
              <w:pStyle w:val="34"/>
              <w:rPr>
                <w:rFonts w:eastAsiaTheme="minorEastAsia"/>
                <w:szCs w:val="21"/>
              </w:rPr>
            </w:pPr>
            <w:r>
              <w:rPr>
                <w:rFonts w:hint="eastAsia" w:eastAsiaTheme="minorEastAsia"/>
                <w:szCs w:val="21"/>
              </w:rPr>
              <w:t>维修班班长</w:t>
            </w:r>
          </w:p>
        </w:tc>
        <w:tc>
          <w:tcPr>
            <w:tcW w:w="3132" w:type="dxa"/>
            <w:tcBorders>
              <w:tl2br w:val="nil"/>
              <w:tr2bl w:val="nil"/>
            </w:tcBorders>
            <w:vAlign w:val="center"/>
          </w:tcPr>
          <w:p>
            <w:pPr>
              <w:pStyle w:val="34"/>
              <w:rPr>
                <w:rFonts w:eastAsiaTheme="minorEastAsia"/>
                <w:szCs w:val="21"/>
              </w:rPr>
            </w:pPr>
            <w:r>
              <w:rPr>
                <w:rFonts w:hint="eastAsia" w:eastAsiaTheme="minorEastAsia"/>
                <w:szCs w:val="21"/>
              </w:rPr>
              <w:t>18770214590</w:t>
            </w:r>
          </w:p>
        </w:tc>
      </w:tr>
    </w:tbl>
    <w:p>
      <w:pPr>
        <w:ind w:firstLine="482"/>
        <w:jc w:val="both"/>
        <w:rPr>
          <w:rFonts w:ascii="Times New Roman" w:hAnsi="宋体" w:eastAsia="宋体" w:cs="Times New Roman"/>
          <w:b/>
          <w:bCs/>
          <w:sz w:val="21"/>
          <w:szCs w:val="21"/>
        </w:rPr>
      </w:pP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①各应急预案处置小组责任人在事发之时因客观因素不在现场或不能及时到位，则按职级排列由在位最高职级排列顺序接替对应的应急职务，并履行职责与权力。</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②对应职务人员离职，由该职务的继任者承接其在应急预案中的职级，并履行职责与权力。</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③事发在夜间或假日，由当值最高职级的员工暂代总指挥之职，指挥协调应急救援；总指挥到位后职责移交并协助总指挥进行后续的应急预案指挥协调工作。</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④隶属于应急预案职务的成员，手机需要24小时处于开启状况，以应对紧急事故的联系需求。</w:t>
      </w:r>
    </w:p>
    <w:p>
      <w:pPr>
        <w:spacing w:after="0" w:line="360" w:lineRule="auto"/>
        <w:ind w:firstLine="241" w:firstLineChars="100"/>
        <w:outlineLvl w:val="2"/>
        <w:rPr>
          <w:rFonts w:ascii="Times New Roman" w:hAnsi="Times New Roman" w:eastAsia="宋体" w:cs="Times New Roman"/>
          <w:b/>
          <w:sz w:val="24"/>
          <w:szCs w:val="24"/>
        </w:rPr>
      </w:pPr>
      <w:bookmarkStart w:id="29" w:name="_Toc24343"/>
      <w:bookmarkStart w:id="30" w:name="_Toc2780"/>
      <w:bookmarkStart w:id="31" w:name="_Toc522096871"/>
      <w:bookmarkStart w:id="32" w:name="_Toc17803_WPSOffice_Level2"/>
      <w:r>
        <w:rPr>
          <w:rFonts w:ascii="Times New Roman" w:hAnsi="Times New Roman" w:eastAsia="宋体" w:cs="Times New Roman"/>
          <w:b/>
          <w:sz w:val="24"/>
          <w:szCs w:val="24"/>
        </w:rPr>
        <w:t>2.1.</w:t>
      </w:r>
      <w:r>
        <w:rPr>
          <w:rFonts w:hint="eastAsia" w:ascii="Times New Roman" w:hAnsi="Times New Roman" w:eastAsia="宋体" w:cs="Times New Roman"/>
          <w:b/>
          <w:sz w:val="24"/>
          <w:szCs w:val="24"/>
        </w:rPr>
        <w:t>3</w:t>
      </w:r>
      <w:r>
        <w:rPr>
          <w:rFonts w:ascii="Times New Roman" w:hAnsi="Times New Roman" w:eastAsia="宋体" w:cs="Times New Roman"/>
          <w:b/>
          <w:sz w:val="24"/>
          <w:szCs w:val="24"/>
        </w:rPr>
        <w:t>环境应急队伍主要职责</w:t>
      </w:r>
      <w:bookmarkEnd w:id="29"/>
      <w:bookmarkEnd w:id="30"/>
    </w:p>
    <w:p>
      <w:pPr>
        <w:spacing w:after="0" w:line="360" w:lineRule="auto"/>
        <w:ind w:firstLine="241" w:firstLineChars="100"/>
        <w:rPr>
          <w:rFonts w:ascii="Times New Roman" w:hAnsi="Times New Roman" w:eastAsia="宋体" w:cs="Times New Roman"/>
          <w:b/>
          <w:sz w:val="24"/>
          <w:szCs w:val="24"/>
        </w:rPr>
      </w:pPr>
      <w:r>
        <w:rPr>
          <w:rFonts w:hint="eastAsia" w:ascii="Times New Roman" w:hAnsi="Times New Roman" w:eastAsia="宋体" w:cs="Times New Roman"/>
          <w:b/>
          <w:sz w:val="24"/>
          <w:szCs w:val="24"/>
        </w:rPr>
        <w:t>一、</w:t>
      </w:r>
      <w:r>
        <w:rPr>
          <w:rFonts w:ascii="Times New Roman" w:hAnsi="Times New Roman" w:eastAsia="宋体" w:cs="Times New Roman"/>
          <w:b/>
          <w:sz w:val="24"/>
          <w:szCs w:val="24"/>
        </w:rPr>
        <w:t>应急救援指挥部</w:t>
      </w:r>
      <w:bookmarkEnd w:id="31"/>
      <w:bookmarkEnd w:id="32"/>
    </w:p>
    <w:p>
      <w:pPr>
        <w:spacing w:after="0" w:line="360" w:lineRule="auto"/>
        <w:ind w:firstLine="480" w:firstLineChars="200"/>
        <w:rPr>
          <w:rFonts w:ascii="Times New Roman" w:hAnsi="Times New Roman" w:eastAsia="宋体" w:cs="Times New Roman"/>
          <w:b/>
          <w:sz w:val="24"/>
          <w:szCs w:val="24"/>
        </w:rPr>
      </w:pPr>
      <w:r>
        <w:rPr>
          <w:rFonts w:ascii="Times New Roman" w:hAnsi="Times New Roman" w:eastAsia="宋体" w:cs="Times New Roman"/>
          <w:sz w:val="24"/>
          <w:szCs w:val="24"/>
        </w:rPr>
        <w:t>（1） 应急组总指挥职责：</w:t>
      </w:r>
    </w:p>
    <w:p>
      <w:pPr>
        <w:pStyle w:val="35"/>
        <w:tabs>
          <w:tab w:val="left" w:pos="0"/>
        </w:tabs>
        <w:autoSpaceDE w:val="0"/>
        <w:autoSpaceDN w:val="0"/>
        <w:adjustRightInd w:val="0"/>
        <w:spacing w:line="360" w:lineRule="auto"/>
        <w:ind w:firstLine="480"/>
        <w:jc w:val="left"/>
        <w:rPr>
          <w:rFonts w:ascii="Times New Roman" w:hAnsi="Times New Roman"/>
          <w:kern w:val="0"/>
          <w:sz w:val="24"/>
          <w:szCs w:val="24"/>
        </w:rPr>
      </w:pPr>
      <w:r>
        <w:rPr>
          <w:rFonts w:ascii="Times New Roman" w:hAnsi="Times New Roman"/>
          <w:kern w:val="0"/>
          <w:sz w:val="24"/>
          <w:szCs w:val="24"/>
        </w:rPr>
        <w:fldChar w:fldCharType="begin"/>
      </w:r>
      <w:r>
        <w:rPr>
          <w:rFonts w:ascii="Times New Roman" w:hAnsi="Times New Roman"/>
          <w:kern w:val="0"/>
          <w:sz w:val="24"/>
          <w:szCs w:val="24"/>
        </w:rPr>
        <w:instrText xml:space="preserve">= 1 \* GB3</w:instrText>
      </w:r>
      <w:r>
        <w:rPr>
          <w:rFonts w:ascii="Times New Roman" w:hAnsi="Times New Roman"/>
          <w:kern w:val="0"/>
          <w:sz w:val="24"/>
          <w:szCs w:val="24"/>
        </w:rPr>
        <w:fldChar w:fldCharType="separate"/>
      </w:r>
      <w:r>
        <w:rPr>
          <w:rFonts w:ascii="Times New Roman" w:hAnsi="Times New Roman"/>
          <w:kern w:val="0"/>
          <w:sz w:val="24"/>
          <w:szCs w:val="24"/>
        </w:rPr>
        <w:t>①</w:t>
      </w:r>
      <w:r>
        <w:rPr>
          <w:rFonts w:ascii="Times New Roman" w:hAnsi="Times New Roman"/>
          <w:kern w:val="0"/>
          <w:sz w:val="24"/>
          <w:szCs w:val="24"/>
        </w:rPr>
        <w:fldChar w:fldCharType="end"/>
      </w:r>
      <w:r>
        <w:rPr>
          <w:rFonts w:ascii="Times New Roman" w:hAnsi="Times New Roman"/>
          <w:kern w:val="0"/>
          <w:sz w:val="24"/>
          <w:szCs w:val="24"/>
        </w:rPr>
        <w:t xml:space="preserve"> 组织制定并实施环境风险事故应急预案；</w:t>
      </w:r>
    </w:p>
    <w:p>
      <w:pPr>
        <w:pStyle w:val="35"/>
        <w:tabs>
          <w:tab w:val="left" w:pos="0"/>
        </w:tabs>
        <w:autoSpaceDE w:val="0"/>
        <w:autoSpaceDN w:val="0"/>
        <w:adjustRightInd w:val="0"/>
        <w:spacing w:line="360" w:lineRule="auto"/>
        <w:ind w:firstLine="480"/>
        <w:jc w:val="left"/>
        <w:rPr>
          <w:rFonts w:ascii="Times New Roman" w:hAnsi="Times New Roman"/>
          <w:kern w:val="0"/>
          <w:sz w:val="24"/>
          <w:szCs w:val="24"/>
        </w:rPr>
      </w:pPr>
      <w:r>
        <w:rPr>
          <w:rFonts w:ascii="Times New Roman" w:hAnsi="Times New Roman"/>
          <w:kern w:val="0"/>
          <w:sz w:val="24"/>
          <w:szCs w:val="24"/>
        </w:rPr>
        <w:fldChar w:fldCharType="begin"/>
      </w:r>
      <w:r>
        <w:rPr>
          <w:rFonts w:ascii="Times New Roman" w:hAnsi="Times New Roman"/>
          <w:kern w:val="0"/>
          <w:sz w:val="24"/>
          <w:szCs w:val="24"/>
        </w:rPr>
        <w:instrText xml:space="preserve">= 2 \* GB3</w:instrText>
      </w:r>
      <w:r>
        <w:rPr>
          <w:rFonts w:ascii="Times New Roman" w:hAnsi="Times New Roman"/>
          <w:kern w:val="0"/>
          <w:sz w:val="24"/>
          <w:szCs w:val="24"/>
        </w:rPr>
        <w:fldChar w:fldCharType="separate"/>
      </w:r>
      <w:r>
        <w:rPr>
          <w:rFonts w:ascii="Times New Roman" w:hAnsi="Times New Roman"/>
          <w:kern w:val="0"/>
          <w:sz w:val="24"/>
          <w:szCs w:val="24"/>
        </w:rPr>
        <w:t>②</w:t>
      </w:r>
      <w:r>
        <w:rPr>
          <w:rFonts w:ascii="Times New Roman" w:hAnsi="Times New Roman"/>
          <w:kern w:val="0"/>
          <w:sz w:val="24"/>
          <w:szCs w:val="24"/>
        </w:rPr>
        <w:fldChar w:fldCharType="end"/>
      </w:r>
      <w:r>
        <w:rPr>
          <w:rFonts w:ascii="Times New Roman" w:hAnsi="Times New Roman"/>
          <w:kern w:val="0"/>
          <w:sz w:val="24"/>
          <w:szCs w:val="24"/>
        </w:rPr>
        <w:t xml:space="preserve"> 负责现场急救的指挥工作；</w:t>
      </w:r>
    </w:p>
    <w:p>
      <w:pPr>
        <w:pStyle w:val="35"/>
        <w:tabs>
          <w:tab w:val="left" w:pos="0"/>
        </w:tabs>
        <w:autoSpaceDE w:val="0"/>
        <w:autoSpaceDN w:val="0"/>
        <w:adjustRightInd w:val="0"/>
        <w:spacing w:line="360" w:lineRule="auto"/>
        <w:ind w:firstLine="480"/>
        <w:jc w:val="left"/>
        <w:rPr>
          <w:rFonts w:ascii="Times New Roman" w:hAnsi="Times New Roman"/>
          <w:kern w:val="0"/>
          <w:sz w:val="24"/>
          <w:szCs w:val="24"/>
        </w:rPr>
      </w:pPr>
      <w:r>
        <w:rPr>
          <w:rFonts w:ascii="Times New Roman" w:hAnsi="Times New Roman"/>
          <w:kern w:val="0"/>
          <w:sz w:val="24"/>
          <w:szCs w:val="24"/>
        </w:rPr>
        <w:fldChar w:fldCharType="begin"/>
      </w:r>
      <w:r>
        <w:rPr>
          <w:rFonts w:ascii="Times New Roman" w:hAnsi="Times New Roman"/>
          <w:kern w:val="0"/>
          <w:sz w:val="24"/>
          <w:szCs w:val="24"/>
        </w:rPr>
        <w:instrText xml:space="preserve">= 3 \* GB3</w:instrText>
      </w:r>
      <w:r>
        <w:rPr>
          <w:rFonts w:ascii="Times New Roman" w:hAnsi="Times New Roman"/>
          <w:kern w:val="0"/>
          <w:sz w:val="24"/>
          <w:szCs w:val="24"/>
        </w:rPr>
        <w:fldChar w:fldCharType="separate"/>
      </w:r>
      <w:r>
        <w:rPr>
          <w:rFonts w:ascii="Times New Roman" w:hAnsi="Times New Roman"/>
          <w:kern w:val="0"/>
          <w:sz w:val="24"/>
          <w:szCs w:val="24"/>
        </w:rPr>
        <w:t>③</w:t>
      </w:r>
      <w:r>
        <w:rPr>
          <w:rFonts w:ascii="Times New Roman" w:hAnsi="Times New Roman"/>
          <w:kern w:val="0"/>
          <w:sz w:val="24"/>
          <w:szCs w:val="24"/>
        </w:rPr>
        <w:fldChar w:fldCharType="end"/>
      </w:r>
      <w:r>
        <w:rPr>
          <w:rFonts w:ascii="Times New Roman" w:hAnsi="Times New Roman"/>
          <w:kern w:val="0"/>
          <w:sz w:val="24"/>
          <w:szCs w:val="24"/>
        </w:rPr>
        <w:t xml:space="preserve"> 及时、准确报告环境风险事故。</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各种紧急事故响应中，总指挥不在时，依次由排列的副总指挥担任临时总指挥，行使总指挥在紧急救援过程中的权利和义务。</w:t>
      </w:r>
    </w:p>
    <w:p>
      <w:pPr>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 应急副总指挥职责</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1 \* GB3</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①</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 xml:space="preserve"> 负责协助总指挥作好抢险现场救灾工作的紧急组织，具体负责抢险的指挥，向总指挥汇报情况，落实总指挥发布的抢险命令。</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2 \* GB3</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②</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 xml:space="preserve"> 负责指挥技术人员，对抢险、抢修作业根据技术规范和工艺情况，提供准确可行的抢险方案，并随时向总指挥汇报情况。负责义务消防人员的安排和现场保卫及周边警戒的工作，布置善后的现场保护，维护工作秩序，防止意外破坏情况发生。</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3 \* GB3</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③</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 xml:space="preserve"> 负责组织运输抢险，准备好人员和车辆，随时准备按指挥命令行动。负责预备组织及材料、膳食等后勤保障，随时准备补充抢险队伍。</w:t>
      </w:r>
    </w:p>
    <w:p>
      <w:pPr>
        <w:spacing w:after="0" w:line="360" w:lineRule="auto"/>
        <w:ind w:firstLine="241" w:firstLineChars="100"/>
        <w:rPr>
          <w:rFonts w:ascii="Times New Roman" w:hAnsi="Times New Roman" w:eastAsia="宋体" w:cs="Times New Roman"/>
          <w:b/>
          <w:sz w:val="24"/>
          <w:szCs w:val="24"/>
        </w:rPr>
      </w:pPr>
      <w:bookmarkStart w:id="33" w:name="_Toc522096875"/>
      <w:bookmarkStart w:id="34" w:name="_Toc24505_WPSOffice_Level2"/>
      <w:bookmarkStart w:id="35" w:name="_Toc522096874"/>
      <w:bookmarkStart w:id="36" w:name="_Toc16782_WPSOffice_Level2"/>
      <w:r>
        <w:rPr>
          <w:rFonts w:hint="eastAsia" w:ascii="Times New Roman" w:hAnsi="Times New Roman" w:eastAsia="宋体" w:cs="Times New Roman"/>
          <w:b/>
          <w:sz w:val="24"/>
          <w:szCs w:val="24"/>
        </w:rPr>
        <w:t>二、应急处置小组</w:t>
      </w:r>
    </w:p>
    <w:p>
      <w:pPr>
        <w:pStyle w:val="35"/>
        <w:tabs>
          <w:tab w:val="left" w:pos="0"/>
        </w:tabs>
        <w:autoSpaceDE w:val="0"/>
        <w:autoSpaceDN w:val="0"/>
        <w:adjustRightInd w:val="0"/>
        <w:spacing w:line="360" w:lineRule="auto"/>
        <w:ind w:firstLine="480"/>
        <w:jc w:val="left"/>
        <w:rPr>
          <w:rFonts w:ascii="Times New Roman" w:hAnsi="Times New Roman"/>
          <w:b/>
          <w:sz w:val="24"/>
          <w:szCs w:val="24"/>
        </w:rPr>
      </w:pPr>
      <w:r>
        <w:rPr>
          <w:rFonts w:hint="eastAsia" w:ascii="Times New Roman" w:hAnsi="Times New Roman"/>
          <w:kern w:val="0"/>
          <w:sz w:val="24"/>
          <w:szCs w:val="24"/>
        </w:rPr>
        <w:t>应急处置小组主要在现场应急指挥部的统一指挥下，快速、有序、有效地开展应急救援行动，以尽快处置事故，使事故的危害降到最低。各应急处置小组职责如下。</w:t>
      </w:r>
    </w:p>
    <w:p>
      <w:pPr>
        <w:spacing w:after="0" w:line="360" w:lineRule="auto"/>
        <w:ind w:firstLine="241" w:firstLineChars="100"/>
        <w:rPr>
          <w:rFonts w:ascii="Times New Roman" w:hAnsi="Times New Roman" w:eastAsia="宋体" w:cs="Times New Roman"/>
          <w:b/>
          <w:sz w:val="24"/>
          <w:szCs w:val="24"/>
        </w:rPr>
      </w:pPr>
      <w:r>
        <w:rPr>
          <w:rFonts w:hint="eastAsia" w:ascii="Times New Roman" w:hAnsi="Times New Roman" w:eastAsia="宋体" w:cs="Times New Roman"/>
          <w:b/>
          <w:sz w:val="24"/>
          <w:szCs w:val="24"/>
        </w:rPr>
        <w:t>1、</w:t>
      </w:r>
      <w:r>
        <w:rPr>
          <w:rFonts w:ascii="Times New Roman" w:hAnsi="Times New Roman" w:eastAsia="宋体" w:cs="Times New Roman"/>
          <w:b/>
          <w:sz w:val="24"/>
          <w:szCs w:val="24"/>
        </w:rPr>
        <w:t>通讯联络组</w:t>
      </w:r>
      <w:bookmarkEnd w:id="33"/>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（1）通讯联络组接到报警后，立即向应急指挥部报告并通知相关人员待命。始终确保事故处理外线畅通，保证应急指挥部处理事故所用电话迅速、准确无误。</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（2）指挥部接到报警后，迅速通知相关人员、各救援专业队及各有关部门，查明事故类型、事故源、泄漏部位及原因，采取紧急措施，防止事故扩大，根据应急响应程序下达命令启动应急救援。</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（3）当通讯线路遭到破坏时，使用手机，保持通讯畅通。平时应急加强固定电话及线路的维护和保养，确保处于完好状态。</w:t>
      </w:r>
    </w:p>
    <w:p>
      <w:pPr>
        <w:spacing w:after="0" w:line="360" w:lineRule="auto"/>
        <w:ind w:firstLine="241" w:firstLineChars="100"/>
        <w:rPr>
          <w:rFonts w:ascii="Times New Roman" w:hAnsi="Times New Roman" w:eastAsia="宋体" w:cs="Times New Roman"/>
          <w:b/>
          <w:sz w:val="24"/>
          <w:szCs w:val="24"/>
        </w:rPr>
      </w:pPr>
      <w:r>
        <w:rPr>
          <w:rFonts w:hint="eastAsia" w:ascii="Times New Roman" w:hAnsi="Times New Roman" w:eastAsia="宋体" w:cs="Times New Roman"/>
          <w:b/>
          <w:sz w:val="24"/>
          <w:szCs w:val="24"/>
        </w:rPr>
        <w:t>2、警戒疏散组</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（1）确定警戒范围，设置警戒区域、维护现场秩序、疏通道路，劝说围观群众离开事发现场等警戒工作；</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（2）引导外部救援进入现场，并负责事故现场的保护工作；</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（3）负责现场疏散逃生路线的确定和标志的设置，在发生事故和紧急情况时，组织引导现场危险区域人员正确及时撤离、疏散、逃生。</w:t>
      </w:r>
    </w:p>
    <w:bookmarkEnd w:id="34"/>
    <w:bookmarkEnd w:id="35"/>
    <w:p>
      <w:pPr>
        <w:spacing w:after="0" w:line="360" w:lineRule="auto"/>
        <w:ind w:firstLine="241" w:firstLineChars="100"/>
        <w:rPr>
          <w:rFonts w:ascii="Times New Roman" w:hAnsi="Times New Roman" w:eastAsia="宋体" w:cs="Times New Roman"/>
          <w:b/>
          <w:sz w:val="24"/>
          <w:szCs w:val="24"/>
        </w:rPr>
      </w:pPr>
      <w:r>
        <w:rPr>
          <w:rFonts w:hint="eastAsia" w:ascii="Times New Roman" w:hAnsi="Times New Roman" w:eastAsia="宋体" w:cs="Times New Roman"/>
          <w:b/>
          <w:sz w:val="24"/>
          <w:szCs w:val="24"/>
        </w:rPr>
        <w:t>3、</w:t>
      </w:r>
      <w:r>
        <w:rPr>
          <w:rFonts w:ascii="Times New Roman" w:hAnsi="Times New Roman" w:eastAsia="宋体" w:cs="Times New Roman"/>
          <w:b/>
          <w:sz w:val="24"/>
          <w:szCs w:val="24"/>
        </w:rPr>
        <w:t>抢险救灾组</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（1）调配各类人员组织实施抢险行动方案，协调有关部门的抢险行动；</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（2）负责现场的抢险救</w:t>
      </w:r>
      <w:r>
        <w:rPr>
          <w:rFonts w:hint="eastAsia" w:ascii="Times New Roman" w:hAnsi="Times New Roman" w:eastAsia="宋体" w:cs="Times New Roman"/>
          <w:sz w:val="24"/>
          <w:szCs w:val="24"/>
        </w:rPr>
        <w:t>援</w:t>
      </w:r>
      <w:r>
        <w:rPr>
          <w:rFonts w:ascii="Times New Roman" w:hAnsi="Times New Roman" w:eastAsia="宋体" w:cs="Times New Roman"/>
          <w:sz w:val="24"/>
          <w:szCs w:val="24"/>
        </w:rPr>
        <w:t>活动，及时向领导小组报告救援进展，按照应急调度组意见请求联防力量救援。</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（3）督促本部门做好救援设施设备的投入和日常管养，确保其处于良好的备用状态。</w:t>
      </w:r>
    </w:p>
    <w:p>
      <w:pPr>
        <w:autoSpaceDE w:val="0"/>
        <w:autoSpaceDN w:val="0"/>
        <w:spacing w:after="0" w:line="360" w:lineRule="auto"/>
        <w:ind w:firstLine="480" w:firstLineChars="200"/>
      </w:pPr>
      <w:r>
        <w:rPr>
          <w:rFonts w:hint="eastAsia" w:ascii="Times New Roman" w:hAnsi="Times New Roman" w:eastAsia="宋体" w:cs="Times New Roman"/>
          <w:sz w:val="24"/>
          <w:szCs w:val="24"/>
        </w:rPr>
        <w:t>（4）</w:t>
      </w:r>
      <w:r>
        <w:rPr>
          <w:rFonts w:ascii="Times New Roman" w:hAnsi="Times New Roman" w:eastAsia="宋体" w:cs="Times New Roman"/>
          <w:sz w:val="24"/>
          <w:szCs w:val="24"/>
        </w:rPr>
        <w:t>督促本部门有计划有针对性的开展预案演习，提高应急抢险能力。</w:t>
      </w:r>
    </w:p>
    <w:p>
      <w:pPr>
        <w:spacing w:after="0" w:line="360" w:lineRule="auto"/>
        <w:ind w:firstLine="241" w:firstLineChars="100"/>
        <w:rPr>
          <w:rFonts w:ascii="Times New Roman" w:hAnsi="Times New Roman" w:eastAsia="宋体" w:cs="Times New Roman"/>
          <w:b/>
          <w:sz w:val="24"/>
          <w:szCs w:val="24"/>
        </w:rPr>
      </w:pPr>
      <w:r>
        <w:rPr>
          <w:rFonts w:hint="eastAsia" w:ascii="Times New Roman" w:hAnsi="Times New Roman" w:eastAsia="宋体" w:cs="Times New Roman"/>
          <w:b/>
          <w:sz w:val="24"/>
          <w:szCs w:val="24"/>
        </w:rPr>
        <w:t>4、医疗救护组</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（1）熟悉厂区内危险物质对人体危害的特性及相应的医疗急救措施；</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（2）负责储备足量的急救器材和药品，并能随即取用，事故发生时根据需要分发急救器材、药品；</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（3）事故发生后，应迅速做好准备工作，对受伤人员及时采取相应的急救措施；</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（4）当厂方急救力量无法满足需要时，向其他医疗单位申请救援并迅速转移伤者；</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（5）发生环境污染事故后迅速奔赴现场，根据事故影响范围布置岗哨，加强警戒，巡逻检查，严禁无关人员进入禁区；维持厂区道路交通秩序，引导 外来救援力量进入事故发生点，严禁外来人员入厂围观。</w:t>
      </w:r>
    </w:p>
    <w:p>
      <w:pPr>
        <w:spacing w:after="0" w:line="360" w:lineRule="auto"/>
        <w:ind w:firstLine="241" w:firstLineChars="100"/>
        <w:rPr>
          <w:rFonts w:ascii="Times New Roman" w:hAnsi="Times New Roman" w:eastAsia="宋体" w:cs="Times New Roman"/>
          <w:b/>
          <w:sz w:val="24"/>
          <w:szCs w:val="24"/>
        </w:rPr>
      </w:pPr>
      <w:r>
        <w:rPr>
          <w:rFonts w:hint="eastAsia" w:ascii="Times New Roman" w:hAnsi="Times New Roman" w:eastAsia="宋体" w:cs="Times New Roman"/>
          <w:b/>
          <w:sz w:val="24"/>
          <w:szCs w:val="24"/>
        </w:rPr>
        <w:t>5、物资</w:t>
      </w:r>
      <w:r>
        <w:rPr>
          <w:rFonts w:ascii="Times New Roman" w:hAnsi="Times New Roman" w:eastAsia="宋体" w:cs="Times New Roman"/>
          <w:b/>
          <w:sz w:val="24"/>
          <w:szCs w:val="24"/>
        </w:rPr>
        <w:t>保障组</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（1）根据事故现场实际需要，准备救援设施、设备，确保通讯畅通。</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（2）根据事故危害程度，及时向相关单位或供货单位联系，及时调剂设备、器具等。</w:t>
      </w:r>
    </w:p>
    <w:p>
      <w:pPr>
        <w:autoSpaceDE w:val="0"/>
        <w:autoSpaceDN w:val="0"/>
        <w:spacing w:after="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w:t>
      </w:r>
      <w:r>
        <w:rPr>
          <w:rFonts w:ascii="Times New Roman" w:hAnsi="Times New Roman" w:eastAsia="宋体" w:cs="Times New Roman"/>
          <w:sz w:val="24"/>
          <w:szCs w:val="24"/>
        </w:rPr>
        <w:t>负责医疗救护</w:t>
      </w:r>
      <w:r>
        <w:rPr>
          <w:rFonts w:hint="eastAsia" w:ascii="Times New Roman" w:hAnsi="Times New Roman" w:eastAsia="宋体" w:cs="Times New Roman"/>
          <w:sz w:val="24"/>
          <w:szCs w:val="24"/>
        </w:rPr>
        <w:t>以及</w:t>
      </w:r>
      <w:r>
        <w:rPr>
          <w:rFonts w:ascii="Times New Roman" w:hAnsi="Times New Roman" w:eastAsia="宋体" w:cs="Times New Roman"/>
          <w:sz w:val="24"/>
          <w:szCs w:val="24"/>
        </w:rPr>
        <w:t>被救治人员、救援人员的生活必需品的供应</w:t>
      </w:r>
      <w:r>
        <w:rPr>
          <w:rFonts w:hint="eastAsia" w:ascii="Times New Roman" w:hAnsi="Times New Roman" w:eastAsia="宋体" w:cs="Times New Roman"/>
          <w:sz w:val="24"/>
          <w:szCs w:val="24"/>
        </w:rPr>
        <w:t>。</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（4）负责抢险救援物质的运输。</w:t>
      </w:r>
    </w:p>
    <w:bookmarkEnd w:id="36"/>
    <w:p>
      <w:pPr>
        <w:spacing w:after="0" w:line="360" w:lineRule="auto"/>
        <w:ind w:firstLine="241" w:firstLineChars="100"/>
        <w:rPr>
          <w:rFonts w:ascii="Times New Roman" w:hAnsi="Times New Roman" w:eastAsia="宋体" w:cs="Times New Roman"/>
          <w:b/>
          <w:sz w:val="24"/>
          <w:szCs w:val="24"/>
        </w:rPr>
      </w:pPr>
      <w:bookmarkStart w:id="37" w:name="_Toc522096877"/>
      <w:bookmarkStart w:id="38" w:name="_Toc18768"/>
      <w:r>
        <w:rPr>
          <w:rFonts w:hint="eastAsia" w:ascii="Times New Roman" w:hAnsi="宋体" w:eastAsia="宋体" w:cs="Times New Roman"/>
          <w:b/>
          <w:sz w:val="24"/>
          <w:szCs w:val="24"/>
        </w:rPr>
        <w:t>6、</w:t>
      </w:r>
      <w:r>
        <w:rPr>
          <w:rFonts w:ascii="Times New Roman" w:hAnsi="宋体" w:eastAsia="宋体" w:cs="Times New Roman"/>
          <w:b/>
          <w:sz w:val="24"/>
          <w:szCs w:val="24"/>
        </w:rPr>
        <w:t>应急监测组</w:t>
      </w:r>
      <w:bookmarkEnd w:id="37"/>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宋体" w:eastAsia="宋体" w:cs="Times New Roman"/>
          <w:sz w:val="24"/>
          <w:szCs w:val="24"/>
        </w:rPr>
        <w:t>（</w:t>
      </w:r>
      <w:r>
        <w:rPr>
          <w:rFonts w:ascii="Times New Roman" w:hAnsi="Times New Roman" w:eastAsia="宋体" w:cs="Times New Roman"/>
          <w:sz w:val="24"/>
          <w:szCs w:val="24"/>
        </w:rPr>
        <w:t>1</w:t>
      </w:r>
      <w:r>
        <w:rPr>
          <w:rFonts w:ascii="Times New Roman" w:hAnsi="宋体" w:eastAsia="宋体" w:cs="Times New Roman"/>
          <w:sz w:val="24"/>
          <w:szCs w:val="24"/>
        </w:rPr>
        <w:t>）负责环境污染的检测、分析工作，如不能分析指标，请求质检科协助；</w:t>
      </w:r>
    </w:p>
    <w:p>
      <w:pPr>
        <w:autoSpaceDE w:val="0"/>
        <w:autoSpaceDN w:val="0"/>
        <w:spacing w:after="0" w:line="360" w:lineRule="auto"/>
        <w:ind w:firstLine="480" w:firstLineChars="200"/>
        <w:rPr>
          <w:rFonts w:ascii="Times New Roman" w:hAnsi="Times New Roman" w:eastAsia="宋体" w:cs="Times New Roman"/>
          <w:sz w:val="24"/>
          <w:szCs w:val="24"/>
        </w:rPr>
      </w:pPr>
      <w:bookmarkStart w:id="39" w:name="_Toc18739"/>
      <w:bookmarkStart w:id="40" w:name="_Toc24468"/>
      <w:bookmarkStart w:id="41" w:name="_Toc14791"/>
      <w:bookmarkStart w:id="42" w:name="_Toc11414"/>
      <w:bookmarkStart w:id="43" w:name="_Toc30440"/>
      <w:r>
        <w:rPr>
          <w:rFonts w:ascii="Times New Roman" w:hAnsi="宋体" w:eastAsia="宋体" w:cs="Times New Roman"/>
          <w:sz w:val="24"/>
          <w:szCs w:val="24"/>
        </w:rPr>
        <w:t>（</w:t>
      </w:r>
      <w:r>
        <w:rPr>
          <w:rFonts w:ascii="Times New Roman" w:hAnsi="Times New Roman" w:eastAsia="宋体" w:cs="Times New Roman"/>
          <w:sz w:val="24"/>
          <w:szCs w:val="24"/>
        </w:rPr>
        <w:t>2</w:t>
      </w:r>
      <w:r>
        <w:rPr>
          <w:rFonts w:ascii="Times New Roman" w:hAnsi="宋体" w:eastAsia="宋体" w:cs="Times New Roman"/>
          <w:sz w:val="24"/>
          <w:szCs w:val="24"/>
        </w:rPr>
        <w:t>）负责污染物的处理方案设计，尽可能减少突发事件对环境的危害；</w:t>
      </w:r>
      <w:bookmarkEnd w:id="39"/>
      <w:bookmarkEnd w:id="40"/>
      <w:bookmarkEnd w:id="41"/>
      <w:bookmarkEnd w:id="42"/>
      <w:bookmarkEnd w:id="43"/>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宋体" w:eastAsia="宋体" w:cs="Times New Roman"/>
          <w:sz w:val="24"/>
          <w:szCs w:val="24"/>
        </w:rPr>
        <w:t>（</w:t>
      </w:r>
      <w:r>
        <w:rPr>
          <w:rFonts w:ascii="Times New Roman" w:hAnsi="Times New Roman" w:eastAsia="宋体" w:cs="Times New Roman"/>
          <w:sz w:val="24"/>
          <w:szCs w:val="24"/>
        </w:rPr>
        <w:t>3</w:t>
      </w:r>
      <w:r>
        <w:rPr>
          <w:rFonts w:ascii="Times New Roman" w:hAnsi="宋体" w:eastAsia="宋体" w:cs="Times New Roman"/>
          <w:sz w:val="24"/>
          <w:szCs w:val="24"/>
        </w:rPr>
        <w:t>）负责事故现场及有害物质扩散区域内监测工作及事故原因分析，处置工作的技术问题的解决。</w:t>
      </w:r>
    </w:p>
    <w:p>
      <w:pPr>
        <w:spacing w:after="0" w:line="360" w:lineRule="auto"/>
        <w:ind w:firstLine="241" w:firstLineChars="100"/>
        <w:rPr>
          <w:rFonts w:ascii="Times New Roman" w:hAnsi="Times New Roman" w:eastAsia="宋体" w:cs="Times New Roman"/>
          <w:b/>
          <w:sz w:val="24"/>
          <w:szCs w:val="24"/>
        </w:rPr>
      </w:pPr>
      <w:bookmarkStart w:id="44" w:name="_Toc522096878"/>
      <w:r>
        <w:rPr>
          <w:rFonts w:hint="eastAsia" w:ascii="Times New Roman" w:hAnsi="宋体" w:eastAsia="宋体" w:cs="Times New Roman"/>
          <w:b/>
          <w:sz w:val="24"/>
          <w:szCs w:val="24"/>
        </w:rPr>
        <w:t>7、</w:t>
      </w:r>
      <w:r>
        <w:rPr>
          <w:rFonts w:ascii="Times New Roman" w:hAnsi="宋体" w:eastAsia="宋体" w:cs="Times New Roman"/>
          <w:b/>
          <w:sz w:val="24"/>
          <w:szCs w:val="24"/>
        </w:rPr>
        <w:t>事故调查组</w:t>
      </w:r>
      <w:bookmarkEnd w:id="44"/>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宋体" w:eastAsia="宋体" w:cs="Times New Roman"/>
          <w:sz w:val="24"/>
          <w:szCs w:val="24"/>
        </w:rPr>
        <w:t>（</w:t>
      </w:r>
      <w:r>
        <w:rPr>
          <w:rFonts w:ascii="Times New Roman" w:hAnsi="Times New Roman" w:eastAsia="宋体" w:cs="Times New Roman"/>
          <w:sz w:val="24"/>
          <w:szCs w:val="24"/>
        </w:rPr>
        <w:t>1</w:t>
      </w:r>
      <w:r>
        <w:rPr>
          <w:rFonts w:ascii="Times New Roman" w:hAnsi="宋体" w:eastAsia="宋体" w:cs="Times New Roman"/>
          <w:sz w:val="24"/>
          <w:szCs w:val="24"/>
        </w:rPr>
        <w:t>）对突发环境事件的预警和应急控制及处置措施提出救灾方案、处理办法，指导现场附近居民和抢险人员自身防护；</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宋体" w:eastAsia="宋体" w:cs="Times New Roman"/>
          <w:sz w:val="24"/>
          <w:szCs w:val="24"/>
        </w:rPr>
        <w:t>（</w:t>
      </w:r>
      <w:r>
        <w:rPr>
          <w:rFonts w:ascii="Times New Roman" w:hAnsi="Times New Roman" w:eastAsia="宋体" w:cs="Times New Roman"/>
          <w:sz w:val="24"/>
          <w:szCs w:val="24"/>
        </w:rPr>
        <w:t>2</w:t>
      </w:r>
      <w:r>
        <w:rPr>
          <w:rFonts w:ascii="Times New Roman" w:hAnsi="宋体" w:eastAsia="宋体" w:cs="Times New Roman"/>
          <w:sz w:val="24"/>
          <w:szCs w:val="24"/>
        </w:rPr>
        <w:t>）确定人员疏散范围；</w:t>
      </w:r>
    </w:p>
    <w:p>
      <w:pPr>
        <w:autoSpaceDE w:val="0"/>
        <w:autoSpaceDN w:val="0"/>
        <w:spacing w:after="0" w:line="360" w:lineRule="auto"/>
        <w:ind w:firstLine="480" w:firstLineChars="200"/>
        <w:rPr>
          <w:rFonts w:ascii="Times New Roman" w:hAnsi="Times New Roman" w:eastAsia="宋体" w:cs="Times New Roman"/>
          <w:sz w:val="24"/>
          <w:szCs w:val="24"/>
        </w:rPr>
      </w:pPr>
      <w:r>
        <w:rPr>
          <w:rFonts w:ascii="Times New Roman" w:hAnsi="宋体" w:eastAsia="宋体" w:cs="Times New Roman"/>
          <w:sz w:val="24"/>
          <w:szCs w:val="24"/>
        </w:rPr>
        <w:t>（</w:t>
      </w:r>
      <w:r>
        <w:rPr>
          <w:rFonts w:ascii="Times New Roman" w:hAnsi="Times New Roman" w:eastAsia="宋体" w:cs="Times New Roman"/>
          <w:sz w:val="24"/>
          <w:szCs w:val="24"/>
        </w:rPr>
        <w:t>3</w:t>
      </w:r>
      <w:r>
        <w:rPr>
          <w:rFonts w:ascii="Times New Roman" w:hAnsi="宋体" w:eastAsia="宋体" w:cs="Times New Roman"/>
          <w:sz w:val="24"/>
          <w:szCs w:val="24"/>
        </w:rPr>
        <w:t>）对环境污染的灾害损失和恢复方案等进行研究评估，并提出相关建议。</w:t>
      </w:r>
    </w:p>
    <w:p>
      <w:pPr>
        <w:spacing w:after="0" w:line="360" w:lineRule="auto"/>
        <w:ind w:firstLine="241" w:firstLineChars="100"/>
        <w:outlineLvl w:val="2"/>
        <w:rPr>
          <w:rFonts w:ascii="Times New Roman" w:hAnsi="Times New Roman" w:eastAsia="宋体" w:cs="Times New Roman"/>
          <w:b/>
          <w:sz w:val="24"/>
          <w:szCs w:val="24"/>
        </w:rPr>
      </w:pPr>
      <w:bookmarkStart w:id="45" w:name="_Toc25827"/>
      <w:r>
        <w:rPr>
          <w:rFonts w:ascii="Times New Roman" w:hAnsi="Times New Roman" w:eastAsia="宋体" w:cs="Times New Roman"/>
          <w:b/>
          <w:sz w:val="24"/>
          <w:szCs w:val="24"/>
        </w:rPr>
        <w:t>2.1.</w:t>
      </w:r>
      <w:r>
        <w:rPr>
          <w:rFonts w:hint="eastAsia" w:ascii="Times New Roman" w:hAnsi="Times New Roman" w:eastAsia="宋体" w:cs="Times New Roman"/>
          <w:b/>
          <w:sz w:val="24"/>
          <w:szCs w:val="24"/>
        </w:rPr>
        <w:t>4</w:t>
      </w:r>
      <w:r>
        <w:rPr>
          <w:rFonts w:ascii="Times New Roman" w:hAnsi="Times New Roman" w:eastAsia="宋体" w:cs="Times New Roman"/>
          <w:b/>
          <w:sz w:val="24"/>
          <w:szCs w:val="24"/>
        </w:rPr>
        <w:t>环境保护日常管理</w:t>
      </w:r>
      <w:bookmarkEnd w:id="38"/>
      <w:bookmarkEnd w:id="45"/>
    </w:p>
    <w:p>
      <w:pPr>
        <w:pStyle w:val="9"/>
        <w:tabs>
          <w:tab w:val="left" w:pos="7568"/>
        </w:tabs>
        <w:rPr>
          <w:rFonts w:ascii="Times New Roman" w:hAnsi="Times New Roman"/>
        </w:rPr>
      </w:pPr>
      <w:r>
        <w:rPr>
          <w:rFonts w:ascii="Times New Roman" w:hAnsi="Times New Roman"/>
        </w:rPr>
        <w:t>公司将环保管理纳入整个生产管理系统，坚持经常在安全例会、生产调度会、公司办公会议上讨论环保问题，发现问题及时采取措施。公司已制定多项环保管理规章制度，主要有环境保护</w:t>
      </w:r>
      <w:r>
        <w:rPr>
          <w:rFonts w:hint="eastAsia" w:cs="宋体"/>
        </w:rPr>
        <w:t>和“三废”排</w:t>
      </w:r>
      <w:r>
        <w:rPr>
          <w:rFonts w:ascii="Times New Roman" w:hAnsi="Times New Roman"/>
        </w:rPr>
        <w:t>放管理制度、环评报告制度等。</w:t>
      </w:r>
    </w:p>
    <w:p>
      <w:pPr>
        <w:pStyle w:val="9"/>
        <w:ind w:firstLine="482" w:firstLineChars="0"/>
        <w:rPr>
          <w:rFonts w:ascii="Times New Roman" w:hAnsi="Times New Roman"/>
          <w:szCs w:val="21"/>
        </w:rPr>
      </w:pPr>
      <w:r>
        <w:rPr>
          <w:rFonts w:ascii="Times New Roman" w:hAnsi="Times New Roman"/>
          <w:szCs w:val="21"/>
        </w:rPr>
        <w:t>主要环境管理制度建立及执行情况见表2-3。</w:t>
      </w:r>
    </w:p>
    <w:p>
      <w:pPr>
        <w:pStyle w:val="9"/>
        <w:spacing w:line="240" w:lineRule="auto"/>
        <w:ind w:firstLine="0" w:firstLineChars="0"/>
        <w:jc w:val="center"/>
        <w:rPr>
          <w:rFonts w:ascii="Times New Roman" w:hAnsi="Times New Roman"/>
          <w:b/>
          <w:szCs w:val="21"/>
        </w:rPr>
      </w:pPr>
      <w:r>
        <w:rPr>
          <w:rFonts w:ascii="Times New Roman" w:hAnsi="Times New Roman"/>
          <w:b/>
          <w:szCs w:val="21"/>
        </w:rPr>
        <w:t>表2-3  主要环境管理制度及执行情况</w:t>
      </w:r>
    </w:p>
    <w:tbl>
      <w:tblPr>
        <w:tblStyle w:val="18"/>
        <w:tblW w:w="8787"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295"/>
        <w:gridCol w:w="1603"/>
        <w:gridCol w:w="388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管理制度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建立情况</w:t>
            </w:r>
          </w:p>
        </w:tc>
        <w:tc>
          <w:tcPr>
            <w:tcW w:w="3889" w:type="dxa"/>
            <w:tcBorders>
              <w:tl2br w:val="nil"/>
              <w:tr2bl w:val="nil"/>
            </w:tcBorders>
            <w:vAlign w:val="center"/>
          </w:tcPr>
          <w:p>
            <w:pPr>
              <w:spacing w:after="0" w:line="340" w:lineRule="exact"/>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总体运行情况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环境保护责任制</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环评报告制度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排污许可</w:t>
            </w:r>
            <w:r>
              <w:rPr>
                <w:rFonts w:ascii="Times New Roman" w:hAnsi="Times New Roman" w:eastAsia="宋体" w:cs="Times New Roman"/>
                <w:sz w:val="21"/>
                <w:szCs w:val="21"/>
              </w:rPr>
              <w:t>管理制度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危废标志管理制度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危废管理计划制度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危废申报登记制度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危废转移联单制度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应急预案备案制度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记录和报告经营情况制度</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color w:val="0000FF"/>
                <w:sz w:val="21"/>
                <w:szCs w:val="21"/>
              </w:rPr>
            </w:pPr>
            <w:r>
              <w:rPr>
                <w:rFonts w:hint="eastAsia"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危废贮存设施管理</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良好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95"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环境监测统计工作管理规定</w:t>
            </w:r>
          </w:p>
        </w:tc>
        <w:tc>
          <w:tcPr>
            <w:tcW w:w="1603"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ascii="Times New Roman" w:hAnsi="Times New Roman" w:eastAsia="宋体" w:cs="Times New Roman"/>
                <w:sz w:val="21"/>
                <w:szCs w:val="21"/>
              </w:rPr>
              <w:t>已建立</w:t>
            </w:r>
          </w:p>
        </w:tc>
        <w:tc>
          <w:tcPr>
            <w:tcW w:w="3889" w:type="dxa"/>
            <w:tcBorders>
              <w:tl2br w:val="nil"/>
              <w:tr2bl w:val="nil"/>
            </w:tcBorders>
            <w:vAlign w:val="center"/>
          </w:tcPr>
          <w:p>
            <w:pPr>
              <w:spacing w:after="0" w:line="340" w:lineRule="exact"/>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良好</w:t>
            </w:r>
          </w:p>
        </w:tc>
      </w:tr>
    </w:tbl>
    <w:p>
      <w:pPr>
        <w:pStyle w:val="4"/>
        <w:numPr>
          <w:ilvl w:val="0"/>
          <w:numId w:val="0"/>
        </w:numPr>
        <w:spacing w:beforeLines="200" w:after="0" w:line="360" w:lineRule="auto"/>
        <w:rPr>
          <w:rFonts w:ascii="Times New Roman" w:hAnsi="Times New Roman"/>
          <w:szCs w:val="24"/>
        </w:rPr>
      </w:pPr>
      <w:bookmarkStart w:id="46" w:name="_Toc18957"/>
      <w:bookmarkStart w:id="47" w:name="_Toc28270"/>
      <w:r>
        <w:rPr>
          <w:rFonts w:ascii="Times New Roman" w:hAnsi="Times New Roman"/>
          <w:szCs w:val="24"/>
        </w:rPr>
        <w:t>2.2环境应急装备/物资调查</w:t>
      </w:r>
      <w:bookmarkEnd w:id="46"/>
      <w:bookmarkEnd w:id="47"/>
    </w:p>
    <w:p>
      <w:pPr>
        <w:spacing w:after="0" w:line="360" w:lineRule="auto"/>
        <w:ind w:firstLine="241" w:firstLineChars="100"/>
        <w:outlineLvl w:val="2"/>
        <w:rPr>
          <w:rFonts w:ascii="Times New Roman" w:hAnsi="Times New Roman" w:eastAsia="宋体" w:cs="Times New Roman"/>
          <w:b/>
          <w:sz w:val="24"/>
          <w:szCs w:val="24"/>
        </w:rPr>
      </w:pPr>
      <w:bookmarkStart w:id="48" w:name="_Toc18697"/>
      <w:bookmarkStart w:id="49" w:name="_Toc31576"/>
      <w:r>
        <w:rPr>
          <w:rFonts w:ascii="Times New Roman" w:hAnsi="Times New Roman" w:eastAsia="宋体" w:cs="Times New Roman"/>
          <w:b/>
          <w:sz w:val="24"/>
          <w:szCs w:val="24"/>
        </w:rPr>
        <w:t>2.2.1企业现有事故防范设施</w:t>
      </w:r>
      <w:bookmarkEnd w:id="48"/>
      <w:bookmarkEnd w:id="49"/>
    </w:p>
    <w:p>
      <w:pPr>
        <w:spacing w:beforeLines="50" w:after="0"/>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rPr>
        <w:t>4</w:t>
      </w:r>
      <w:r>
        <w:rPr>
          <w:rFonts w:ascii="Times New Roman" w:hAnsi="Times New Roman" w:eastAsia="宋体" w:cs="Times New Roman"/>
          <w:b/>
          <w:bCs/>
          <w:sz w:val="24"/>
          <w:szCs w:val="24"/>
        </w:rPr>
        <w:t>现有应急防控设施一览表</w:t>
      </w:r>
    </w:p>
    <w:tbl>
      <w:tblPr>
        <w:tblStyle w:val="17"/>
        <w:tblW w:w="907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95"/>
        <w:gridCol w:w="1694"/>
        <w:gridCol w:w="2492"/>
        <w:gridCol w:w="261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b/>
                <w:bCs/>
                <w:kern w:val="0"/>
                <w:szCs w:val="21"/>
              </w:rPr>
            </w:pPr>
            <w:r>
              <w:rPr>
                <w:b/>
                <w:bCs/>
                <w:kern w:val="0"/>
                <w:szCs w:val="21"/>
              </w:rPr>
              <w:t>序 号</w:t>
            </w:r>
          </w:p>
        </w:tc>
        <w:tc>
          <w:tcPr>
            <w:tcW w:w="1595" w:type="dxa"/>
            <w:tcBorders>
              <w:tl2br w:val="nil"/>
              <w:tr2bl w:val="nil"/>
            </w:tcBorders>
            <w:vAlign w:val="center"/>
          </w:tcPr>
          <w:p>
            <w:pPr>
              <w:pStyle w:val="34"/>
              <w:rPr>
                <w:b/>
                <w:bCs/>
                <w:kern w:val="0"/>
                <w:szCs w:val="21"/>
              </w:rPr>
            </w:pPr>
            <w:r>
              <w:rPr>
                <w:b/>
                <w:bCs/>
                <w:kern w:val="0"/>
                <w:szCs w:val="21"/>
              </w:rPr>
              <w:t>应急措施</w:t>
            </w:r>
          </w:p>
        </w:tc>
        <w:tc>
          <w:tcPr>
            <w:tcW w:w="1694" w:type="dxa"/>
            <w:tcBorders>
              <w:tl2br w:val="nil"/>
              <w:tr2bl w:val="nil"/>
            </w:tcBorders>
            <w:vAlign w:val="center"/>
          </w:tcPr>
          <w:p>
            <w:pPr>
              <w:pStyle w:val="34"/>
              <w:rPr>
                <w:b/>
                <w:bCs/>
                <w:kern w:val="0"/>
                <w:szCs w:val="21"/>
              </w:rPr>
            </w:pPr>
            <w:r>
              <w:rPr>
                <w:b/>
                <w:bCs/>
                <w:kern w:val="0"/>
                <w:szCs w:val="21"/>
              </w:rPr>
              <w:t>位  置</w:t>
            </w:r>
          </w:p>
        </w:tc>
        <w:tc>
          <w:tcPr>
            <w:tcW w:w="2492" w:type="dxa"/>
            <w:tcBorders>
              <w:tl2br w:val="nil"/>
              <w:tr2bl w:val="nil"/>
            </w:tcBorders>
            <w:vAlign w:val="center"/>
          </w:tcPr>
          <w:p>
            <w:pPr>
              <w:pStyle w:val="34"/>
              <w:rPr>
                <w:b/>
                <w:bCs/>
                <w:kern w:val="0"/>
                <w:szCs w:val="21"/>
              </w:rPr>
            </w:pPr>
            <w:r>
              <w:rPr>
                <w:b/>
                <w:bCs/>
                <w:kern w:val="0"/>
                <w:szCs w:val="21"/>
              </w:rPr>
              <w:t>布  置</w:t>
            </w:r>
          </w:p>
        </w:tc>
        <w:tc>
          <w:tcPr>
            <w:tcW w:w="2613" w:type="dxa"/>
            <w:tcBorders>
              <w:tl2br w:val="nil"/>
              <w:tr2bl w:val="nil"/>
            </w:tcBorders>
            <w:vAlign w:val="center"/>
          </w:tcPr>
          <w:p>
            <w:pPr>
              <w:pStyle w:val="34"/>
              <w:rPr>
                <w:b/>
                <w:bCs/>
                <w:kern w:val="0"/>
                <w:szCs w:val="21"/>
              </w:rPr>
            </w:pPr>
            <w:r>
              <w:rPr>
                <w:b/>
                <w:bCs/>
                <w:kern w:val="0"/>
                <w:szCs w:val="21"/>
              </w:rPr>
              <w:t>备  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kern w:val="0"/>
                <w:szCs w:val="21"/>
              </w:rPr>
            </w:pPr>
            <w:r>
              <w:rPr>
                <w:kern w:val="0"/>
                <w:szCs w:val="21"/>
              </w:rPr>
              <w:t>1</w:t>
            </w:r>
          </w:p>
        </w:tc>
        <w:tc>
          <w:tcPr>
            <w:tcW w:w="1595" w:type="dxa"/>
            <w:tcBorders>
              <w:tl2br w:val="nil"/>
              <w:tr2bl w:val="nil"/>
            </w:tcBorders>
            <w:vAlign w:val="center"/>
          </w:tcPr>
          <w:p>
            <w:pPr>
              <w:pStyle w:val="34"/>
              <w:rPr>
                <w:kern w:val="0"/>
                <w:szCs w:val="21"/>
              </w:rPr>
            </w:pPr>
            <w:r>
              <w:rPr>
                <w:kern w:val="0"/>
                <w:szCs w:val="21"/>
              </w:rPr>
              <w:t>排水沟</w:t>
            </w:r>
          </w:p>
        </w:tc>
        <w:tc>
          <w:tcPr>
            <w:tcW w:w="1694" w:type="dxa"/>
            <w:tcBorders>
              <w:tl2br w:val="nil"/>
              <w:tr2bl w:val="nil"/>
            </w:tcBorders>
            <w:vAlign w:val="center"/>
          </w:tcPr>
          <w:p>
            <w:pPr>
              <w:pStyle w:val="34"/>
              <w:rPr>
                <w:szCs w:val="21"/>
              </w:rPr>
            </w:pPr>
            <w:r>
              <w:rPr>
                <w:szCs w:val="21"/>
              </w:rPr>
              <w:t>厂区、车间</w:t>
            </w:r>
          </w:p>
        </w:tc>
        <w:tc>
          <w:tcPr>
            <w:tcW w:w="2492" w:type="dxa"/>
            <w:tcBorders>
              <w:tl2br w:val="nil"/>
              <w:tr2bl w:val="nil"/>
            </w:tcBorders>
            <w:vAlign w:val="center"/>
          </w:tcPr>
          <w:p>
            <w:pPr>
              <w:pStyle w:val="34"/>
              <w:rPr>
                <w:rFonts w:hint="default" w:eastAsia="宋体"/>
                <w:szCs w:val="21"/>
                <w:highlight w:val="yellow"/>
                <w:lang w:val="en-US" w:eastAsia="zh-CN"/>
              </w:rPr>
            </w:pPr>
            <w:r>
              <w:rPr>
                <w:kern w:val="0"/>
                <w:szCs w:val="21"/>
              </w:rPr>
              <w:t>雨污分流</w:t>
            </w:r>
          </w:p>
        </w:tc>
        <w:tc>
          <w:tcPr>
            <w:tcW w:w="2613" w:type="dxa"/>
            <w:tcBorders>
              <w:tl2br w:val="nil"/>
              <w:tr2bl w:val="nil"/>
            </w:tcBorders>
            <w:vAlign w:val="center"/>
          </w:tcPr>
          <w:p>
            <w:pPr>
              <w:pStyle w:val="34"/>
              <w:ind w:firstLine="630" w:firstLineChars="300"/>
              <w:jc w:val="both"/>
              <w:rPr>
                <w:rFonts w:hint="default" w:eastAsia="宋体"/>
                <w:kern w:val="0"/>
                <w:szCs w:val="21"/>
                <w:lang w:val="en-US" w:eastAsia="zh-CN"/>
              </w:rPr>
            </w:pPr>
            <w:r>
              <w:rPr>
                <w:rFonts w:hint="eastAsia"/>
                <w:kern w:val="0"/>
                <w:szCs w:val="21"/>
                <w:lang w:val="en-US" w:eastAsia="zh-CN"/>
              </w:rPr>
              <w:t>见雨污管网图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kern w:val="0"/>
                <w:szCs w:val="21"/>
              </w:rPr>
            </w:pPr>
            <w:r>
              <w:rPr>
                <w:kern w:val="0"/>
                <w:szCs w:val="21"/>
              </w:rPr>
              <w:t>2</w:t>
            </w:r>
          </w:p>
        </w:tc>
        <w:tc>
          <w:tcPr>
            <w:tcW w:w="1595" w:type="dxa"/>
            <w:tcBorders>
              <w:tl2br w:val="nil"/>
              <w:tr2bl w:val="nil"/>
            </w:tcBorders>
            <w:vAlign w:val="center"/>
          </w:tcPr>
          <w:p>
            <w:pPr>
              <w:pStyle w:val="34"/>
              <w:rPr>
                <w:kern w:val="0"/>
                <w:szCs w:val="21"/>
              </w:rPr>
            </w:pPr>
            <w:r>
              <w:rPr>
                <w:kern w:val="0"/>
                <w:szCs w:val="21"/>
              </w:rPr>
              <w:t>围堰</w:t>
            </w:r>
          </w:p>
        </w:tc>
        <w:tc>
          <w:tcPr>
            <w:tcW w:w="1694" w:type="dxa"/>
            <w:tcBorders>
              <w:tl2br w:val="nil"/>
              <w:tr2bl w:val="nil"/>
            </w:tcBorders>
            <w:vAlign w:val="center"/>
          </w:tcPr>
          <w:p>
            <w:pPr>
              <w:pStyle w:val="34"/>
              <w:rPr>
                <w:szCs w:val="21"/>
              </w:rPr>
            </w:pPr>
            <w:r>
              <w:rPr>
                <w:kern w:val="0"/>
                <w:szCs w:val="21"/>
              </w:rPr>
              <w:t>罐区</w:t>
            </w:r>
          </w:p>
        </w:tc>
        <w:tc>
          <w:tcPr>
            <w:tcW w:w="2492" w:type="dxa"/>
            <w:tcBorders>
              <w:tl2br w:val="nil"/>
              <w:tr2bl w:val="nil"/>
            </w:tcBorders>
            <w:vAlign w:val="center"/>
          </w:tcPr>
          <w:p>
            <w:pPr>
              <w:pStyle w:val="34"/>
              <w:rPr>
                <w:rFonts w:hint="default" w:eastAsia="宋体"/>
                <w:szCs w:val="21"/>
                <w:lang w:val="en-US" w:eastAsia="zh-CN"/>
              </w:rPr>
            </w:pPr>
            <w:r>
              <w:rPr>
                <w:rFonts w:hint="default" w:eastAsia="宋体"/>
                <w:szCs w:val="21"/>
                <w:lang w:val="en-US" w:eastAsia="zh-CN"/>
              </w:rPr>
              <w:t>储罐设置围堰</w:t>
            </w:r>
          </w:p>
        </w:tc>
        <w:tc>
          <w:tcPr>
            <w:tcW w:w="2613" w:type="dxa"/>
            <w:tcBorders>
              <w:tl2br w:val="nil"/>
              <w:tr2bl w:val="nil"/>
            </w:tcBorders>
            <w:vAlign w:val="center"/>
          </w:tcPr>
          <w:p>
            <w:pPr>
              <w:pStyle w:val="34"/>
              <w:rPr>
                <w:kern w:val="0"/>
                <w:szCs w:val="21"/>
              </w:rPr>
            </w:pPr>
            <w:r>
              <w:rPr>
                <w:kern w:val="0"/>
                <w:szCs w:val="21"/>
              </w:rPr>
              <w:t>收集溢出的化学品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kern w:val="0"/>
                <w:szCs w:val="21"/>
              </w:rPr>
            </w:pPr>
            <w:r>
              <w:rPr>
                <w:kern w:val="0"/>
                <w:szCs w:val="21"/>
              </w:rPr>
              <w:t>3</w:t>
            </w:r>
          </w:p>
        </w:tc>
        <w:tc>
          <w:tcPr>
            <w:tcW w:w="1595" w:type="dxa"/>
            <w:tcBorders>
              <w:tl2br w:val="nil"/>
              <w:tr2bl w:val="nil"/>
            </w:tcBorders>
            <w:vAlign w:val="center"/>
          </w:tcPr>
          <w:p>
            <w:pPr>
              <w:pStyle w:val="34"/>
              <w:rPr>
                <w:kern w:val="0"/>
                <w:szCs w:val="21"/>
              </w:rPr>
            </w:pPr>
            <w:r>
              <w:rPr>
                <w:rFonts w:hint="eastAsia"/>
                <w:kern w:val="0"/>
                <w:szCs w:val="21"/>
                <w:lang w:val="en-US" w:eastAsia="zh-CN"/>
              </w:rPr>
              <w:t>有毒</w:t>
            </w:r>
            <w:r>
              <w:rPr>
                <w:kern w:val="0"/>
                <w:szCs w:val="21"/>
              </w:rPr>
              <w:t>气体报警</w:t>
            </w:r>
          </w:p>
        </w:tc>
        <w:tc>
          <w:tcPr>
            <w:tcW w:w="1694" w:type="dxa"/>
            <w:tcBorders>
              <w:tl2br w:val="nil"/>
              <w:tr2bl w:val="nil"/>
            </w:tcBorders>
            <w:vAlign w:val="center"/>
          </w:tcPr>
          <w:p>
            <w:pPr>
              <w:pStyle w:val="34"/>
              <w:rPr>
                <w:kern w:val="0"/>
                <w:szCs w:val="21"/>
              </w:rPr>
            </w:pPr>
            <w:r>
              <w:rPr>
                <w:rFonts w:hint="eastAsia"/>
                <w:kern w:val="0"/>
                <w:szCs w:val="21"/>
                <w:lang w:val="en-US" w:eastAsia="zh-CN"/>
              </w:rPr>
              <w:t>丁腈手套车间、氯站、厂界等</w:t>
            </w:r>
          </w:p>
        </w:tc>
        <w:tc>
          <w:tcPr>
            <w:tcW w:w="2492" w:type="dxa"/>
            <w:tcBorders>
              <w:tl2br w:val="nil"/>
              <w:tr2bl w:val="nil"/>
            </w:tcBorders>
            <w:vAlign w:val="center"/>
          </w:tcPr>
          <w:p>
            <w:pPr>
              <w:pStyle w:val="34"/>
              <w:rPr>
                <w:rFonts w:hint="default" w:eastAsia="宋体"/>
                <w:szCs w:val="21"/>
                <w:lang w:val="en-US" w:eastAsia="zh-CN"/>
              </w:rPr>
            </w:pPr>
            <w:r>
              <w:rPr>
                <w:rFonts w:hint="eastAsia"/>
                <w:szCs w:val="21"/>
              </w:rPr>
              <w:t>生产区</w:t>
            </w:r>
            <w:r>
              <w:rPr>
                <w:rFonts w:hint="eastAsia"/>
                <w:szCs w:val="21"/>
                <w:lang w:eastAsia="zh-CN"/>
              </w:rPr>
              <w:t>、</w:t>
            </w:r>
            <w:r>
              <w:rPr>
                <w:rFonts w:hint="eastAsia"/>
                <w:szCs w:val="21"/>
                <w:lang w:val="en-US" w:eastAsia="zh-CN"/>
              </w:rPr>
              <w:t>厂界</w:t>
            </w:r>
          </w:p>
        </w:tc>
        <w:tc>
          <w:tcPr>
            <w:tcW w:w="2613" w:type="dxa"/>
            <w:tcBorders>
              <w:tl2br w:val="nil"/>
              <w:tr2bl w:val="nil"/>
            </w:tcBorders>
            <w:vAlign w:val="center"/>
          </w:tcPr>
          <w:p>
            <w:pPr>
              <w:pStyle w:val="34"/>
              <w:rPr>
                <w:kern w:val="0"/>
                <w:szCs w:val="21"/>
              </w:rPr>
            </w:pPr>
            <w:r>
              <w:rPr>
                <w:kern w:val="0"/>
                <w:szCs w:val="21"/>
              </w:rPr>
              <w:t>固定防爆</w:t>
            </w:r>
            <w:r>
              <w:rPr>
                <w:rFonts w:hint="eastAsia"/>
                <w:kern w:val="0"/>
                <w:szCs w:val="21"/>
                <w:lang w:val="en-US" w:eastAsia="zh-CN"/>
              </w:rPr>
              <w:t>有毒</w:t>
            </w:r>
            <w:r>
              <w:rPr>
                <w:kern w:val="0"/>
                <w:szCs w:val="21"/>
              </w:rPr>
              <w:t>气体报警器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kern w:val="0"/>
                <w:szCs w:val="21"/>
              </w:rPr>
            </w:pPr>
            <w:r>
              <w:rPr>
                <w:kern w:val="0"/>
                <w:szCs w:val="21"/>
              </w:rPr>
              <w:t>4</w:t>
            </w:r>
          </w:p>
        </w:tc>
        <w:tc>
          <w:tcPr>
            <w:tcW w:w="1595" w:type="dxa"/>
            <w:tcBorders>
              <w:tl2br w:val="nil"/>
              <w:tr2bl w:val="nil"/>
            </w:tcBorders>
            <w:vAlign w:val="center"/>
          </w:tcPr>
          <w:p>
            <w:pPr>
              <w:pStyle w:val="34"/>
              <w:rPr>
                <w:kern w:val="0"/>
                <w:szCs w:val="21"/>
              </w:rPr>
            </w:pPr>
            <w:r>
              <w:rPr>
                <w:kern w:val="0"/>
                <w:szCs w:val="21"/>
              </w:rPr>
              <w:t>标志牌</w:t>
            </w:r>
          </w:p>
        </w:tc>
        <w:tc>
          <w:tcPr>
            <w:tcW w:w="1694" w:type="dxa"/>
            <w:tcBorders>
              <w:tl2br w:val="nil"/>
              <w:tr2bl w:val="nil"/>
            </w:tcBorders>
            <w:vAlign w:val="center"/>
          </w:tcPr>
          <w:p>
            <w:pPr>
              <w:pStyle w:val="34"/>
              <w:rPr>
                <w:szCs w:val="21"/>
              </w:rPr>
            </w:pPr>
            <w:r>
              <w:rPr>
                <w:szCs w:val="21"/>
              </w:rPr>
              <w:t>危险化学品区</w:t>
            </w:r>
          </w:p>
        </w:tc>
        <w:tc>
          <w:tcPr>
            <w:tcW w:w="2492" w:type="dxa"/>
            <w:tcBorders>
              <w:tl2br w:val="nil"/>
              <w:tr2bl w:val="nil"/>
            </w:tcBorders>
            <w:vAlign w:val="center"/>
          </w:tcPr>
          <w:p>
            <w:pPr>
              <w:pStyle w:val="34"/>
              <w:rPr>
                <w:kern w:val="44"/>
                <w:szCs w:val="21"/>
              </w:rPr>
            </w:pPr>
            <w:r>
              <w:rPr>
                <w:szCs w:val="21"/>
              </w:rPr>
              <w:t>在危险化学品的生产、贮存区粘贴危险的标志</w:t>
            </w:r>
          </w:p>
        </w:tc>
        <w:tc>
          <w:tcPr>
            <w:tcW w:w="2613" w:type="dxa"/>
            <w:tcBorders>
              <w:tl2br w:val="nil"/>
              <w:tr2bl w:val="nil"/>
            </w:tcBorders>
            <w:vAlign w:val="center"/>
          </w:tcPr>
          <w:p>
            <w:pPr>
              <w:pStyle w:val="34"/>
              <w:rPr>
                <w:kern w:val="0"/>
                <w:szCs w:val="21"/>
              </w:rPr>
            </w:pPr>
            <w:r>
              <w:rPr>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kern w:val="0"/>
                <w:szCs w:val="21"/>
              </w:rPr>
            </w:pPr>
            <w:r>
              <w:rPr>
                <w:kern w:val="0"/>
                <w:szCs w:val="21"/>
              </w:rPr>
              <w:t>5</w:t>
            </w:r>
          </w:p>
        </w:tc>
        <w:tc>
          <w:tcPr>
            <w:tcW w:w="1595" w:type="dxa"/>
            <w:tcBorders>
              <w:tl2br w:val="nil"/>
              <w:tr2bl w:val="nil"/>
            </w:tcBorders>
            <w:vAlign w:val="center"/>
          </w:tcPr>
          <w:p>
            <w:pPr>
              <w:pStyle w:val="34"/>
              <w:rPr>
                <w:kern w:val="0"/>
                <w:szCs w:val="21"/>
              </w:rPr>
            </w:pPr>
            <w:r>
              <w:rPr>
                <w:kern w:val="0"/>
                <w:szCs w:val="21"/>
              </w:rPr>
              <w:t>建筑布局</w:t>
            </w:r>
          </w:p>
        </w:tc>
        <w:tc>
          <w:tcPr>
            <w:tcW w:w="1694" w:type="dxa"/>
            <w:tcBorders>
              <w:tl2br w:val="nil"/>
              <w:tr2bl w:val="nil"/>
            </w:tcBorders>
            <w:vAlign w:val="center"/>
          </w:tcPr>
          <w:p>
            <w:pPr>
              <w:pStyle w:val="34"/>
              <w:rPr>
                <w:szCs w:val="21"/>
              </w:rPr>
            </w:pPr>
            <w:r>
              <w:rPr>
                <w:szCs w:val="21"/>
              </w:rPr>
              <w:t>/</w:t>
            </w:r>
          </w:p>
        </w:tc>
        <w:tc>
          <w:tcPr>
            <w:tcW w:w="2492" w:type="dxa"/>
            <w:tcBorders>
              <w:tl2br w:val="nil"/>
              <w:tr2bl w:val="nil"/>
            </w:tcBorders>
            <w:vAlign w:val="center"/>
          </w:tcPr>
          <w:p>
            <w:pPr>
              <w:pStyle w:val="34"/>
              <w:rPr>
                <w:szCs w:val="21"/>
              </w:rPr>
            </w:pPr>
            <w:r>
              <w:rPr>
                <w:szCs w:val="21"/>
              </w:rPr>
              <w:t>合理布局</w:t>
            </w:r>
          </w:p>
        </w:tc>
        <w:tc>
          <w:tcPr>
            <w:tcW w:w="2613" w:type="dxa"/>
            <w:tcBorders>
              <w:tl2br w:val="nil"/>
              <w:tr2bl w:val="nil"/>
            </w:tcBorders>
            <w:vAlign w:val="center"/>
          </w:tcPr>
          <w:p>
            <w:pPr>
              <w:pStyle w:val="34"/>
              <w:rPr>
                <w:kern w:val="0"/>
                <w:szCs w:val="21"/>
              </w:rPr>
            </w:pPr>
            <w:r>
              <w:rPr>
                <w:kern w:val="0"/>
                <w:szCs w:val="21"/>
              </w:rPr>
              <w:t>根据《建筑设计防火规范》(GB50016-2006），合理布局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kern w:val="0"/>
                <w:szCs w:val="21"/>
              </w:rPr>
            </w:pPr>
            <w:r>
              <w:rPr>
                <w:kern w:val="0"/>
                <w:szCs w:val="21"/>
              </w:rPr>
              <w:t>6</w:t>
            </w:r>
          </w:p>
        </w:tc>
        <w:tc>
          <w:tcPr>
            <w:tcW w:w="1595" w:type="dxa"/>
            <w:tcBorders>
              <w:tl2br w:val="nil"/>
              <w:tr2bl w:val="nil"/>
            </w:tcBorders>
            <w:vAlign w:val="center"/>
          </w:tcPr>
          <w:p>
            <w:pPr>
              <w:pStyle w:val="34"/>
              <w:rPr>
                <w:kern w:val="0"/>
                <w:szCs w:val="21"/>
              </w:rPr>
            </w:pPr>
            <w:r>
              <w:rPr>
                <w:kern w:val="0"/>
                <w:szCs w:val="21"/>
              </w:rPr>
              <w:t>工艺及设备</w:t>
            </w:r>
          </w:p>
        </w:tc>
        <w:tc>
          <w:tcPr>
            <w:tcW w:w="1694" w:type="dxa"/>
            <w:tcBorders>
              <w:tl2br w:val="nil"/>
              <w:tr2bl w:val="nil"/>
            </w:tcBorders>
            <w:vAlign w:val="center"/>
          </w:tcPr>
          <w:p>
            <w:pPr>
              <w:pStyle w:val="34"/>
              <w:rPr>
                <w:szCs w:val="21"/>
              </w:rPr>
            </w:pPr>
            <w:r>
              <w:rPr>
                <w:szCs w:val="21"/>
              </w:rPr>
              <w:t>/</w:t>
            </w:r>
          </w:p>
        </w:tc>
        <w:tc>
          <w:tcPr>
            <w:tcW w:w="2492" w:type="dxa"/>
            <w:tcBorders>
              <w:tl2br w:val="nil"/>
              <w:tr2bl w:val="nil"/>
            </w:tcBorders>
            <w:vAlign w:val="center"/>
          </w:tcPr>
          <w:p>
            <w:pPr>
              <w:pStyle w:val="34"/>
              <w:rPr>
                <w:szCs w:val="21"/>
              </w:rPr>
            </w:pPr>
            <w:r>
              <w:rPr>
                <w:szCs w:val="21"/>
              </w:rPr>
              <w:t>制定了各岗位工艺安全措施和安全操作规程</w:t>
            </w:r>
          </w:p>
        </w:tc>
        <w:tc>
          <w:tcPr>
            <w:tcW w:w="2613" w:type="dxa"/>
            <w:tcBorders>
              <w:tl2br w:val="nil"/>
              <w:tr2bl w:val="nil"/>
            </w:tcBorders>
            <w:vAlign w:val="center"/>
          </w:tcPr>
          <w:p>
            <w:pPr>
              <w:pStyle w:val="34"/>
              <w:rPr>
                <w:kern w:val="0"/>
                <w:szCs w:val="21"/>
              </w:rPr>
            </w:pPr>
            <w:r>
              <w:rPr>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kern w:val="0"/>
                <w:szCs w:val="21"/>
              </w:rPr>
            </w:pPr>
            <w:r>
              <w:rPr>
                <w:kern w:val="0"/>
                <w:szCs w:val="21"/>
              </w:rPr>
              <w:t>7</w:t>
            </w:r>
          </w:p>
        </w:tc>
        <w:tc>
          <w:tcPr>
            <w:tcW w:w="1595" w:type="dxa"/>
            <w:tcBorders>
              <w:tl2br w:val="nil"/>
              <w:tr2bl w:val="nil"/>
            </w:tcBorders>
            <w:vAlign w:val="center"/>
          </w:tcPr>
          <w:p>
            <w:pPr>
              <w:pStyle w:val="34"/>
              <w:rPr>
                <w:kern w:val="0"/>
                <w:szCs w:val="21"/>
              </w:rPr>
            </w:pPr>
            <w:r>
              <w:rPr>
                <w:kern w:val="0"/>
                <w:szCs w:val="21"/>
              </w:rPr>
              <w:t>事故应急池</w:t>
            </w:r>
          </w:p>
        </w:tc>
        <w:tc>
          <w:tcPr>
            <w:tcW w:w="1694" w:type="dxa"/>
            <w:tcBorders>
              <w:tl2br w:val="nil"/>
              <w:tr2bl w:val="nil"/>
            </w:tcBorders>
            <w:vAlign w:val="center"/>
          </w:tcPr>
          <w:p>
            <w:pPr>
              <w:pStyle w:val="34"/>
              <w:rPr>
                <w:rFonts w:hint="default" w:eastAsia="宋体"/>
                <w:szCs w:val="21"/>
                <w:lang w:val="en-US" w:eastAsia="zh-CN"/>
              </w:rPr>
            </w:pPr>
            <w:r>
              <w:rPr>
                <w:rFonts w:hint="eastAsia"/>
                <w:szCs w:val="21"/>
                <w:lang w:val="en-US" w:eastAsia="zh-CN"/>
              </w:rPr>
              <w:t>污水处理站旁/厂区南面</w:t>
            </w:r>
          </w:p>
        </w:tc>
        <w:tc>
          <w:tcPr>
            <w:tcW w:w="2492" w:type="dxa"/>
            <w:tcBorders>
              <w:tl2br w:val="nil"/>
              <w:tr2bl w:val="nil"/>
            </w:tcBorders>
            <w:vAlign w:val="center"/>
          </w:tcPr>
          <w:p>
            <w:pPr>
              <w:pStyle w:val="34"/>
              <w:rPr>
                <w:rFonts w:hint="default" w:eastAsia="宋体"/>
                <w:szCs w:val="21"/>
                <w:lang w:val="en-US" w:eastAsia="zh-CN"/>
              </w:rPr>
            </w:pPr>
            <w:r>
              <w:rPr>
                <w:rFonts w:hint="eastAsia"/>
                <w:szCs w:val="21"/>
                <w:lang w:val="en-US" w:eastAsia="zh-CN"/>
              </w:rPr>
              <w:t>1个200</w:t>
            </w:r>
            <w:r>
              <w:rPr>
                <w:szCs w:val="21"/>
              </w:rPr>
              <w:t>m</w:t>
            </w:r>
            <w:r>
              <w:rPr>
                <w:szCs w:val="21"/>
                <w:vertAlign w:val="superscript"/>
              </w:rPr>
              <w:t>3</w:t>
            </w:r>
            <w:r>
              <w:rPr>
                <w:rFonts w:hint="eastAsia"/>
                <w:szCs w:val="21"/>
                <w:vertAlign w:val="baseline"/>
                <w:lang w:val="en-US" w:eastAsia="zh-CN"/>
              </w:rPr>
              <w:t>和1个</w:t>
            </w:r>
            <w:r>
              <w:rPr>
                <w:rFonts w:hint="eastAsia"/>
                <w:color w:val="0000FF"/>
                <w:szCs w:val="21"/>
                <w:highlight w:val="none"/>
                <w:vertAlign w:val="baseline"/>
                <w:lang w:val="en-US" w:eastAsia="zh-CN"/>
              </w:rPr>
              <w:t>600</w:t>
            </w:r>
            <w:r>
              <w:rPr>
                <w:szCs w:val="21"/>
              </w:rPr>
              <w:t>m</w:t>
            </w:r>
            <w:r>
              <w:rPr>
                <w:szCs w:val="21"/>
                <w:vertAlign w:val="superscript"/>
              </w:rPr>
              <w:t>3</w:t>
            </w:r>
          </w:p>
        </w:tc>
        <w:tc>
          <w:tcPr>
            <w:tcW w:w="2613" w:type="dxa"/>
            <w:tcBorders>
              <w:tl2br w:val="nil"/>
              <w:tr2bl w:val="nil"/>
            </w:tcBorders>
            <w:vAlign w:val="center"/>
          </w:tcPr>
          <w:p>
            <w:pPr>
              <w:pStyle w:val="34"/>
              <w:rPr>
                <w:kern w:val="0"/>
                <w:szCs w:val="21"/>
              </w:rPr>
            </w:pPr>
            <w:r>
              <w:rPr>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kern w:val="0"/>
                <w:szCs w:val="21"/>
              </w:rPr>
            </w:pPr>
            <w:r>
              <w:rPr>
                <w:rFonts w:hint="eastAsia"/>
                <w:kern w:val="0"/>
                <w:szCs w:val="21"/>
              </w:rPr>
              <w:t>8</w:t>
            </w:r>
          </w:p>
        </w:tc>
        <w:tc>
          <w:tcPr>
            <w:tcW w:w="1595" w:type="dxa"/>
            <w:tcBorders>
              <w:tl2br w:val="nil"/>
              <w:tr2bl w:val="nil"/>
            </w:tcBorders>
            <w:vAlign w:val="center"/>
          </w:tcPr>
          <w:p>
            <w:pPr>
              <w:pStyle w:val="34"/>
              <w:rPr>
                <w:kern w:val="0"/>
                <w:szCs w:val="21"/>
              </w:rPr>
            </w:pPr>
            <w:r>
              <w:rPr>
                <w:kern w:val="0"/>
                <w:szCs w:val="21"/>
              </w:rPr>
              <w:t>消防</w:t>
            </w:r>
            <w:r>
              <w:rPr>
                <w:rFonts w:hint="eastAsia"/>
                <w:kern w:val="0"/>
                <w:szCs w:val="21"/>
                <w:lang w:eastAsia="zh-CN"/>
              </w:rPr>
              <w:t>（</w:t>
            </w:r>
            <w:r>
              <w:rPr>
                <w:kern w:val="0"/>
                <w:szCs w:val="21"/>
              </w:rPr>
              <w:t>循环</w:t>
            </w:r>
            <w:r>
              <w:rPr>
                <w:rFonts w:hint="eastAsia"/>
                <w:kern w:val="0"/>
                <w:szCs w:val="21"/>
                <w:lang w:eastAsia="zh-CN"/>
              </w:rPr>
              <w:t>）</w:t>
            </w:r>
            <w:r>
              <w:rPr>
                <w:kern w:val="0"/>
                <w:szCs w:val="21"/>
              </w:rPr>
              <w:t>水池</w:t>
            </w:r>
          </w:p>
        </w:tc>
        <w:tc>
          <w:tcPr>
            <w:tcW w:w="1694" w:type="dxa"/>
            <w:tcBorders>
              <w:tl2br w:val="nil"/>
              <w:tr2bl w:val="nil"/>
            </w:tcBorders>
            <w:vAlign w:val="center"/>
          </w:tcPr>
          <w:p>
            <w:pPr>
              <w:pStyle w:val="34"/>
              <w:rPr>
                <w:szCs w:val="21"/>
              </w:rPr>
            </w:pPr>
            <w:r>
              <w:rPr>
                <w:rFonts w:hint="eastAsia"/>
                <w:szCs w:val="21"/>
              </w:rPr>
              <w:t>厂区</w:t>
            </w:r>
          </w:p>
        </w:tc>
        <w:tc>
          <w:tcPr>
            <w:tcW w:w="2492" w:type="dxa"/>
            <w:tcBorders>
              <w:tl2br w:val="nil"/>
              <w:tr2bl w:val="nil"/>
            </w:tcBorders>
            <w:vAlign w:val="center"/>
          </w:tcPr>
          <w:p>
            <w:pPr>
              <w:pStyle w:val="34"/>
              <w:rPr>
                <w:szCs w:val="21"/>
              </w:rPr>
            </w:pPr>
            <w:r>
              <w:rPr>
                <w:rFonts w:hint="eastAsia"/>
                <w:szCs w:val="21"/>
                <w:lang w:val="en-US" w:eastAsia="zh-CN"/>
              </w:rPr>
              <w:t>2个，合计约1800</w:t>
            </w:r>
            <w:r>
              <w:rPr>
                <w:szCs w:val="21"/>
              </w:rPr>
              <w:t>m</w:t>
            </w:r>
            <w:r>
              <w:rPr>
                <w:szCs w:val="21"/>
                <w:vertAlign w:val="superscript"/>
              </w:rPr>
              <w:t>3</w:t>
            </w:r>
          </w:p>
        </w:tc>
        <w:tc>
          <w:tcPr>
            <w:tcW w:w="2613" w:type="dxa"/>
            <w:tcBorders>
              <w:tl2br w:val="nil"/>
              <w:tr2bl w:val="nil"/>
            </w:tcBorders>
            <w:vAlign w:val="center"/>
          </w:tcPr>
          <w:p>
            <w:pPr>
              <w:pStyle w:val="34"/>
              <w:rPr>
                <w:rFonts w:hint="default"/>
                <w:kern w:val="0"/>
                <w:szCs w:val="21"/>
                <w:lang w:val="en-US"/>
              </w:rPr>
            </w:pPr>
            <w:r>
              <w:rPr>
                <w:rFonts w:hint="eastAsia"/>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pStyle w:val="34"/>
              <w:rPr>
                <w:rFonts w:hint="eastAsia" w:eastAsia="宋体"/>
                <w:kern w:val="0"/>
                <w:szCs w:val="21"/>
                <w:lang w:val="en-US" w:eastAsia="zh-CN"/>
              </w:rPr>
            </w:pPr>
            <w:r>
              <w:rPr>
                <w:rFonts w:hint="eastAsia"/>
                <w:kern w:val="0"/>
                <w:szCs w:val="21"/>
                <w:lang w:val="en-US" w:eastAsia="zh-CN"/>
              </w:rPr>
              <w:t>9</w:t>
            </w:r>
          </w:p>
        </w:tc>
        <w:tc>
          <w:tcPr>
            <w:tcW w:w="1595" w:type="dxa"/>
            <w:tcBorders>
              <w:tl2br w:val="nil"/>
              <w:tr2bl w:val="nil"/>
            </w:tcBorders>
            <w:vAlign w:val="center"/>
          </w:tcPr>
          <w:p>
            <w:pPr>
              <w:pStyle w:val="34"/>
              <w:rPr>
                <w:rFonts w:hint="default" w:eastAsia="宋体"/>
                <w:kern w:val="0"/>
                <w:szCs w:val="21"/>
                <w:lang w:val="en-US" w:eastAsia="zh-CN"/>
              </w:rPr>
            </w:pPr>
            <w:r>
              <w:rPr>
                <w:rFonts w:hint="eastAsia"/>
                <w:kern w:val="0"/>
                <w:szCs w:val="21"/>
                <w:lang w:val="en-US" w:eastAsia="zh-CN"/>
              </w:rPr>
              <w:t>初期雨水池</w:t>
            </w:r>
          </w:p>
        </w:tc>
        <w:tc>
          <w:tcPr>
            <w:tcW w:w="1694" w:type="dxa"/>
            <w:tcBorders>
              <w:tl2br w:val="nil"/>
              <w:tr2bl w:val="nil"/>
            </w:tcBorders>
            <w:vAlign w:val="center"/>
          </w:tcPr>
          <w:p>
            <w:pPr>
              <w:pStyle w:val="34"/>
              <w:rPr>
                <w:rFonts w:hint="default" w:eastAsia="宋体"/>
                <w:szCs w:val="21"/>
                <w:lang w:val="en-US" w:eastAsia="zh-CN"/>
              </w:rPr>
            </w:pPr>
            <w:r>
              <w:rPr>
                <w:rFonts w:hint="eastAsia"/>
                <w:szCs w:val="21"/>
                <w:lang w:val="en-US" w:eastAsia="zh-CN"/>
              </w:rPr>
              <w:t>厂区</w:t>
            </w:r>
          </w:p>
        </w:tc>
        <w:tc>
          <w:tcPr>
            <w:tcW w:w="2492" w:type="dxa"/>
            <w:tcBorders>
              <w:tl2br w:val="nil"/>
              <w:tr2bl w:val="nil"/>
            </w:tcBorders>
            <w:vAlign w:val="center"/>
          </w:tcPr>
          <w:p>
            <w:pPr>
              <w:pStyle w:val="34"/>
              <w:rPr>
                <w:rFonts w:hint="eastAsia"/>
                <w:szCs w:val="21"/>
                <w:lang w:val="en-US" w:eastAsia="zh-CN"/>
              </w:rPr>
            </w:pPr>
            <w:r>
              <w:rPr>
                <w:rFonts w:hint="eastAsia"/>
                <w:szCs w:val="21"/>
                <w:lang w:val="en-US" w:eastAsia="zh-CN"/>
              </w:rPr>
              <w:t>约240</w:t>
            </w:r>
            <w:r>
              <w:rPr>
                <w:szCs w:val="21"/>
              </w:rPr>
              <w:t>m</w:t>
            </w:r>
            <w:r>
              <w:rPr>
                <w:szCs w:val="21"/>
                <w:vertAlign w:val="superscript"/>
              </w:rPr>
              <w:t>3</w:t>
            </w:r>
          </w:p>
        </w:tc>
        <w:tc>
          <w:tcPr>
            <w:tcW w:w="2613" w:type="dxa"/>
            <w:tcBorders>
              <w:tl2br w:val="nil"/>
              <w:tr2bl w:val="nil"/>
            </w:tcBorders>
            <w:vAlign w:val="center"/>
          </w:tcPr>
          <w:p>
            <w:pPr>
              <w:pStyle w:val="34"/>
              <w:rPr>
                <w:kern w:val="0"/>
                <w:szCs w:val="21"/>
              </w:rPr>
            </w:pPr>
            <w:r>
              <w:rPr>
                <w:rFonts w:hint="eastAsia"/>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677" w:type="dxa"/>
            <w:tcBorders>
              <w:tl2br w:val="nil"/>
              <w:tr2bl w:val="nil"/>
            </w:tcBorders>
            <w:vAlign w:val="center"/>
          </w:tcPr>
          <w:p>
            <w:pPr>
              <w:adjustRightInd/>
              <w:spacing w:after="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w:t>
            </w:r>
          </w:p>
        </w:tc>
        <w:tc>
          <w:tcPr>
            <w:tcW w:w="1595"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视频监控</w:t>
            </w:r>
          </w:p>
        </w:tc>
        <w:tc>
          <w:tcPr>
            <w:tcW w:w="1694"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罐区</w:t>
            </w:r>
            <w:r>
              <w:rPr>
                <w:rFonts w:hint="eastAsia" w:ascii="Times New Roman" w:hAnsi="Times New Roman" w:eastAsia="宋体" w:cs="Times New Roman"/>
                <w:sz w:val="21"/>
                <w:szCs w:val="21"/>
              </w:rPr>
              <w:t>、仓库、车间、主干道</w:t>
            </w:r>
          </w:p>
        </w:tc>
        <w:tc>
          <w:tcPr>
            <w:tcW w:w="2492" w:type="dxa"/>
            <w:tcBorders>
              <w:tl2br w:val="nil"/>
              <w:tr2bl w:val="nil"/>
            </w:tcBorders>
            <w:vAlign w:val="center"/>
          </w:tcPr>
          <w:p>
            <w:pPr>
              <w:autoSpaceDN w:val="0"/>
              <w:adjustRightInd/>
              <w:spacing w:after="0"/>
              <w:jc w:val="center"/>
              <w:textAlignment w:val="bottom"/>
              <w:rPr>
                <w:rFonts w:ascii="Times New Roman" w:hAnsi="Times New Roman" w:eastAsia="宋体" w:cs="Times New Roman"/>
                <w:sz w:val="21"/>
                <w:szCs w:val="21"/>
              </w:rPr>
            </w:pPr>
            <w:r>
              <w:rPr>
                <w:rFonts w:hint="eastAsia" w:ascii="Times New Roman" w:hAnsi="Times New Roman" w:eastAsia="宋体" w:cs="Times New Roman"/>
                <w:color w:val="auto"/>
                <w:sz w:val="21"/>
                <w:szCs w:val="21"/>
              </w:rPr>
              <w:t>全厂各区域</w:t>
            </w:r>
          </w:p>
        </w:tc>
        <w:tc>
          <w:tcPr>
            <w:tcW w:w="2613" w:type="dxa"/>
            <w:tcBorders>
              <w:tl2br w:val="nil"/>
              <w:tr2bl w:val="nil"/>
            </w:tcBorders>
            <w:vAlign w:val="center"/>
          </w:tcPr>
          <w:p>
            <w:pPr>
              <w:adjustRightInd/>
              <w:spacing w:after="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w:t>
            </w:r>
          </w:p>
        </w:tc>
      </w:tr>
    </w:tbl>
    <w:p>
      <w:pPr>
        <w:rPr>
          <w:rFonts w:ascii="Times New Roman" w:hAnsi="Times New Roman" w:cs="Times New Roman"/>
        </w:rPr>
      </w:pPr>
    </w:p>
    <w:p>
      <w:pPr>
        <w:spacing w:after="0" w:line="360" w:lineRule="auto"/>
        <w:ind w:firstLine="241" w:firstLineChars="100"/>
        <w:outlineLvl w:val="2"/>
        <w:rPr>
          <w:rFonts w:ascii="Times New Roman" w:hAnsi="Times New Roman" w:eastAsia="宋体" w:cs="Times New Roman"/>
          <w:b/>
          <w:sz w:val="24"/>
          <w:szCs w:val="24"/>
        </w:rPr>
      </w:pPr>
      <w:bookmarkStart w:id="50" w:name="_Toc18983"/>
      <w:bookmarkStart w:id="51" w:name="_Toc18086"/>
      <w:bookmarkStart w:id="52" w:name="_Toc1928"/>
      <w:r>
        <w:rPr>
          <w:rFonts w:ascii="Times New Roman" w:hAnsi="Times New Roman" w:eastAsia="宋体" w:cs="Times New Roman"/>
          <w:b/>
          <w:sz w:val="24"/>
          <w:szCs w:val="24"/>
        </w:rPr>
        <w:t>2.2.2企业应急处置装备及处置物资</w:t>
      </w:r>
      <w:bookmarkEnd w:id="50"/>
      <w:bookmarkEnd w:id="51"/>
    </w:p>
    <w:p>
      <w:pPr>
        <w:spacing w:beforeLines="50" w:after="0"/>
        <w:jc w:val="cente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rPr>
        <w:t>5</w:t>
      </w:r>
      <w:r>
        <w:rPr>
          <w:rFonts w:ascii="Times New Roman" w:hAnsi="Times New Roman" w:eastAsia="宋体" w:cs="Times New Roman"/>
          <w:b/>
          <w:bCs/>
          <w:sz w:val="24"/>
          <w:szCs w:val="24"/>
        </w:rPr>
        <w:t>现有物资及装备一览表</w:t>
      </w:r>
    </w:p>
    <w:tbl>
      <w:tblPr>
        <w:tblStyle w:val="17"/>
        <w:tblW w:w="565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2223"/>
        <w:gridCol w:w="1170"/>
        <w:gridCol w:w="2625"/>
        <w:gridCol w:w="1080"/>
        <w:gridCol w:w="139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类型</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应急器材名称</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数量</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存放位置</w:t>
            </w:r>
          </w:p>
        </w:tc>
        <w:tc>
          <w:tcPr>
            <w:tcW w:w="56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负责人</w:t>
            </w:r>
          </w:p>
        </w:tc>
        <w:tc>
          <w:tcPr>
            <w:tcW w:w="72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消防器材</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干粉灭火器</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lang w:val="en-US" w:eastAsia="zh-CN"/>
              </w:rPr>
              <w:t>653</w:t>
            </w:r>
            <w:r>
              <w:rPr>
                <w:rFonts w:hint="default" w:ascii="Times New Roman" w:hAnsi="Times New Roman" w:eastAsia="宋体" w:cs="Times New Roman"/>
                <w:color w:val="000000"/>
                <w:sz w:val="21"/>
                <w:szCs w:val="21"/>
              </w:rPr>
              <w:t>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张建忠</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sz w:val="21"/>
                <w:szCs w:val="21"/>
                <w:lang w:val="en-US" w:eastAsia="zh-CN" w:bidi="ar-SA"/>
              </w:rPr>
            </w:pPr>
            <w:r>
              <w:rPr>
                <w:rFonts w:hint="default" w:ascii="Times New Roman" w:hAnsi="Times New Roman" w:eastAsia="宋体" w:cs="Times New Roman"/>
                <w:color w:val="000000"/>
                <w:sz w:val="21"/>
                <w:szCs w:val="21"/>
              </w:rPr>
              <w:t>杨继辉</w:t>
            </w:r>
          </w:p>
        </w:tc>
        <w:tc>
          <w:tcPr>
            <w:tcW w:w="721"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sz w:val="21"/>
                <w:szCs w:val="21"/>
                <w:lang w:val="en-US" w:eastAsia="zh-CN" w:bidi="ar-SA"/>
              </w:rPr>
            </w:pPr>
            <w:r>
              <w:rPr>
                <w:rFonts w:hint="default" w:ascii="Times New Roman" w:hAnsi="Times New Roman" w:eastAsia="宋体" w:cs="Times New Roman"/>
                <w:color w:val="000000"/>
                <w:sz w:val="21"/>
                <w:szCs w:val="21"/>
                <w:lang w:val="en-US" w:eastAsia="zh-CN"/>
              </w:rPr>
              <w:t>1393330966515232627070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消防栓</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lang w:val="en-US" w:eastAsia="zh-CN"/>
              </w:rPr>
              <w:t>336</w:t>
            </w:r>
            <w:r>
              <w:rPr>
                <w:rFonts w:hint="default" w:ascii="Times New Roman" w:hAnsi="Times New Roman" w:eastAsia="宋体" w:cs="Times New Roman"/>
                <w:color w:val="000000"/>
                <w:sz w:val="21"/>
                <w:szCs w:val="21"/>
              </w:rPr>
              <w:t>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消防水带</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lang w:val="en-US" w:eastAsia="zh-CN"/>
              </w:rPr>
              <w:t>348</w:t>
            </w:r>
            <w:r>
              <w:rPr>
                <w:rFonts w:hint="default" w:ascii="Times New Roman" w:hAnsi="Times New Roman" w:eastAsia="宋体" w:cs="Times New Roman"/>
                <w:color w:val="000000"/>
                <w:sz w:val="21"/>
                <w:szCs w:val="21"/>
              </w:rPr>
              <w:t>卷</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消防枪头</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lang w:val="en-US" w:eastAsia="zh-CN"/>
              </w:rPr>
              <w:t>336</w:t>
            </w:r>
            <w:r>
              <w:rPr>
                <w:rFonts w:hint="default" w:ascii="Times New Roman" w:hAnsi="Times New Roman" w:eastAsia="宋体" w:cs="Times New Roman"/>
                <w:color w:val="000000"/>
                <w:sz w:val="21"/>
                <w:szCs w:val="21"/>
              </w:rPr>
              <w:t>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室外消防栓</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7</w:t>
            </w:r>
            <w:r>
              <w:rPr>
                <w:rFonts w:hint="default" w:ascii="Times New Roman" w:hAnsi="Times New Roman" w:eastAsia="宋体" w:cs="Times New Roman"/>
                <w:color w:val="000000"/>
                <w:sz w:val="21"/>
                <w:szCs w:val="21"/>
              </w:rPr>
              <w:t>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消防沙箱（套）</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3套</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自动跟踪定位射流灭火装置</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24个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个人防护</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防毒面具</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48个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张建忠</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sz w:val="21"/>
                <w:szCs w:val="21"/>
                <w:lang w:val="en-US" w:eastAsia="zh-CN" w:bidi="ar-SA"/>
              </w:rPr>
            </w:pPr>
            <w:r>
              <w:rPr>
                <w:rFonts w:hint="default" w:ascii="Times New Roman" w:hAnsi="Times New Roman" w:eastAsia="宋体" w:cs="Times New Roman"/>
                <w:color w:val="000000"/>
                <w:sz w:val="21"/>
                <w:szCs w:val="21"/>
              </w:rPr>
              <w:t>杨继辉</w:t>
            </w:r>
          </w:p>
        </w:tc>
        <w:tc>
          <w:tcPr>
            <w:tcW w:w="721" w:type="pct"/>
            <w:vMerge w:val="restart"/>
            <w:tcBorders>
              <w:tl2br w:val="nil"/>
              <w:tr2bl w:val="nil"/>
            </w:tcBorders>
            <w:shd w:val="clear" w:color="auto" w:fill="auto"/>
            <w:noWrap/>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sz w:val="21"/>
                <w:szCs w:val="21"/>
                <w:lang w:val="en-US" w:eastAsia="zh-CN" w:bidi="ar-SA"/>
              </w:rPr>
            </w:pPr>
            <w:r>
              <w:rPr>
                <w:rFonts w:hint="default" w:ascii="Times New Roman" w:hAnsi="Times New Roman" w:eastAsia="宋体" w:cs="Times New Roman"/>
                <w:color w:val="000000"/>
                <w:sz w:val="21"/>
                <w:szCs w:val="21"/>
              </w:rPr>
              <w:t>13663250999</w:t>
            </w:r>
            <w:r>
              <w:rPr>
                <w:rFonts w:hint="default" w:ascii="Times New Roman" w:hAnsi="Times New Roman" w:eastAsia="宋体" w:cs="Times New Roman"/>
                <w:color w:val="000000"/>
                <w:sz w:val="21"/>
                <w:szCs w:val="21"/>
                <w:lang w:val="en-US" w:eastAsia="zh-CN"/>
              </w:rPr>
              <w:t>15232627070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正压式空气呼吸器</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10</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防护手套</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100双</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防护口罩</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45个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防护眼镜</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安全帽</w:t>
            </w:r>
          </w:p>
        </w:tc>
        <w:tc>
          <w:tcPr>
            <w:tcW w:w="606"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18顶</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抢险物资</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雨衣</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20套</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雨靴</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30双</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编织袋</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1000个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铁锹</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30把</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水泵</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18台</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手电筒</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15个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消防沙子</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10M</w:t>
            </w:r>
            <w:r>
              <w:rPr>
                <w:rFonts w:hint="default" w:ascii="Times New Roman" w:hAnsi="Times New Roman" w:eastAsia="宋体" w:cs="Times New Roman"/>
                <w:color w:val="000000"/>
                <w:sz w:val="21"/>
                <w:szCs w:val="21"/>
                <w:vertAlign w:val="superscript"/>
              </w:rPr>
              <w:t>3</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电线</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500米</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警戒设施</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安全出口</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64个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1080" w:type="dxa"/>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FF"/>
                <w:sz w:val="21"/>
                <w:szCs w:val="21"/>
                <w:lang w:eastAsia="zh-CN"/>
              </w:rPr>
            </w:pPr>
            <w:r>
              <w:rPr>
                <w:rFonts w:hint="default" w:ascii="Times New Roman" w:hAnsi="Times New Roman" w:eastAsia="宋体" w:cs="Times New Roman"/>
                <w:color w:val="0000FF"/>
                <w:sz w:val="21"/>
                <w:szCs w:val="21"/>
                <w:lang w:eastAsia="zh-CN"/>
              </w:rPr>
              <w:t>张建忠</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FF"/>
                <w:sz w:val="21"/>
                <w:szCs w:val="21"/>
                <w:lang w:val="en-US" w:eastAsia="zh-CN" w:bidi="ar-SA"/>
              </w:rPr>
            </w:pPr>
            <w:r>
              <w:rPr>
                <w:rFonts w:hint="default" w:ascii="Times New Roman" w:hAnsi="Times New Roman" w:eastAsia="宋体" w:cs="Times New Roman"/>
                <w:color w:val="0000FF"/>
                <w:sz w:val="21"/>
                <w:szCs w:val="21"/>
              </w:rPr>
              <w:t>杨继辉</w:t>
            </w:r>
          </w:p>
        </w:tc>
        <w:tc>
          <w:tcPr>
            <w:tcW w:w="1391" w:type="dxa"/>
            <w:vMerge w:val="restart"/>
            <w:tcBorders>
              <w:tl2br w:val="nil"/>
              <w:tr2bl w:val="nil"/>
            </w:tcBorders>
            <w:shd w:val="clear" w:color="auto" w:fill="auto"/>
            <w:noWrap/>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FF"/>
                <w:sz w:val="21"/>
                <w:szCs w:val="21"/>
                <w:lang w:val="en-US" w:eastAsia="zh-CN" w:bidi="ar-SA"/>
              </w:rPr>
            </w:pPr>
            <w:r>
              <w:rPr>
                <w:rFonts w:hint="default" w:ascii="Times New Roman" w:hAnsi="Times New Roman" w:eastAsia="宋体" w:cs="Times New Roman"/>
                <w:color w:val="0000FF"/>
                <w:sz w:val="21"/>
                <w:szCs w:val="21"/>
                <w:lang w:val="en-US" w:eastAsia="zh-CN"/>
              </w:rPr>
              <w:t>1393330966515232627070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应急照明灯</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126台</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医疗物资</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棉签</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20包</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创可贴</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100贴</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双氧水</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20瓶</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云南白药粉</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20瓶</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烧伤膏</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10盒</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绷带</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5卷</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医用胶带</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5卷</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担架</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氧气袋</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藿香正气液</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50盒</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通讯设施</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对讲机</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15台</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应急检测</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噪声检测仪</w:t>
            </w:r>
          </w:p>
        </w:tc>
        <w:tc>
          <w:tcPr>
            <w:tcW w:w="606"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1台</w:t>
            </w:r>
          </w:p>
        </w:tc>
        <w:tc>
          <w:tcPr>
            <w:tcW w:w="1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氯气检测仪</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4</w:t>
            </w:r>
          </w:p>
        </w:tc>
        <w:tc>
          <w:tcPr>
            <w:tcW w:w="1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氯站</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四合一气体检测仪</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1台</w:t>
            </w:r>
          </w:p>
        </w:tc>
        <w:tc>
          <w:tcPr>
            <w:tcW w:w="1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应急污染物处理</w:t>
            </w:r>
          </w:p>
        </w:tc>
        <w:tc>
          <w:tcPr>
            <w:tcW w:w="1153"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ind w:left="0" w:left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中和碱等</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10吨</w:t>
            </w:r>
          </w:p>
        </w:tc>
        <w:tc>
          <w:tcPr>
            <w:tcW w:w="1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仓库</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bl>
    <w:p>
      <w:pPr>
        <w:spacing w:after="0" w:line="360" w:lineRule="auto"/>
        <w:ind w:firstLine="480" w:firstLineChars="200"/>
        <w:rPr>
          <w:rFonts w:hint="eastAsia" w:ascii="Times New Roman" w:hAnsi="Times New Roman" w:eastAsia="宋体" w:cs="Times New Roman"/>
          <w:color w:val="0000FF"/>
          <w:sz w:val="24"/>
          <w:szCs w:val="24"/>
        </w:rPr>
      </w:pPr>
      <w:bookmarkStart w:id="53" w:name="_Toc649"/>
      <w:r>
        <w:rPr>
          <w:rFonts w:hint="eastAsia" w:ascii="Times New Roman" w:hAnsi="Times New Roman" w:eastAsia="宋体" w:cs="Times New Roman"/>
          <w:color w:val="0000FF"/>
          <w:sz w:val="24"/>
          <w:szCs w:val="24"/>
        </w:rPr>
        <w:t>对照本企业风险评估报告可知本企业涉及</w:t>
      </w:r>
      <w:r>
        <w:rPr>
          <w:rFonts w:hint="eastAsia" w:ascii="Times New Roman" w:hAnsi="Times New Roman" w:eastAsia="宋体" w:cs="Times New Roman"/>
          <w:color w:val="0000FF"/>
          <w:sz w:val="24"/>
          <w:szCs w:val="24"/>
          <w:lang w:val="en-US" w:eastAsia="zh-CN"/>
        </w:rPr>
        <w:t>风险物质主要为</w:t>
      </w:r>
      <w:r>
        <w:rPr>
          <w:rFonts w:hint="default" w:ascii="Times New Roman" w:hAnsi="Times New Roman" w:eastAsia="宋体" w:cs="Times New Roman"/>
          <w:color w:val="0000FF"/>
          <w:sz w:val="24"/>
          <w:szCs w:val="24"/>
          <w:lang w:val="en-US" w:eastAsia="zh-CN"/>
        </w:rPr>
        <w:t>氨水、硝酸、液氯、废油、硫磺、HCl、H</w:t>
      </w:r>
      <w:r>
        <w:rPr>
          <w:rFonts w:hint="default" w:ascii="Times New Roman" w:hAnsi="Times New Roman" w:eastAsia="宋体" w:cs="Times New Roman"/>
          <w:color w:val="0000FF"/>
          <w:sz w:val="24"/>
          <w:szCs w:val="24"/>
          <w:vertAlign w:val="subscript"/>
          <w:lang w:val="en-US" w:eastAsia="zh-CN"/>
        </w:rPr>
        <w:t>2</w:t>
      </w:r>
      <w:r>
        <w:rPr>
          <w:rFonts w:hint="default" w:ascii="Times New Roman" w:hAnsi="Times New Roman" w:eastAsia="宋体" w:cs="Times New Roman"/>
          <w:color w:val="0000FF"/>
          <w:sz w:val="24"/>
          <w:szCs w:val="24"/>
          <w:lang w:val="en-US" w:eastAsia="zh-CN"/>
        </w:rPr>
        <w:t>S、SO</w:t>
      </w:r>
      <w:r>
        <w:rPr>
          <w:rFonts w:hint="default" w:ascii="Times New Roman" w:hAnsi="Times New Roman" w:eastAsia="宋体" w:cs="Times New Roman"/>
          <w:color w:val="0000FF"/>
          <w:sz w:val="24"/>
          <w:szCs w:val="24"/>
          <w:vertAlign w:val="subscript"/>
          <w:lang w:val="en-US" w:eastAsia="zh-CN"/>
        </w:rPr>
        <w:t>2</w:t>
      </w:r>
      <w:r>
        <w:rPr>
          <w:rFonts w:hint="default" w:ascii="Times New Roman" w:hAnsi="Times New Roman" w:eastAsia="宋体" w:cs="Times New Roman"/>
          <w:color w:val="0000FF"/>
          <w:sz w:val="24"/>
          <w:szCs w:val="24"/>
        </w:rPr>
        <w:t>，</w:t>
      </w:r>
      <w:r>
        <w:rPr>
          <w:rFonts w:hint="eastAsia" w:ascii="Times New Roman" w:hAnsi="Times New Roman" w:eastAsia="宋体" w:cs="Times New Roman"/>
          <w:color w:val="0000FF"/>
          <w:sz w:val="24"/>
          <w:szCs w:val="24"/>
        </w:rPr>
        <w:t>参照《环境应急资源调查指南（试行）》（环办应急〔2019〕17号）附录A建议企业拟增加如下应急装备：</w:t>
      </w:r>
    </w:p>
    <w:p>
      <w:pPr>
        <w:spacing w:beforeLines="50" w:after="0"/>
        <w:jc w:val="center"/>
        <w:rPr>
          <w:rFonts w:hint="default" w:ascii="Times New Roman" w:hAnsi="Times New Roman" w:eastAsia="宋体" w:cs="Times New Roman"/>
          <w:b/>
          <w:bCs/>
          <w:color w:val="0000FF"/>
          <w:sz w:val="24"/>
          <w:szCs w:val="24"/>
        </w:rPr>
      </w:pPr>
      <w:r>
        <w:rPr>
          <w:rFonts w:hint="default" w:ascii="Times New Roman" w:hAnsi="Times New Roman" w:eastAsia="宋体" w:cs="Times New Roman"/>
          <w:b/>
          <w:bCs/>
          <w:color w:val="0000FF"/>
          <w:sz w:val="24"/>
          <w:szCs w:val="24"/>
        </w:rPr>
        <w:t>表2-</w:t>
      </w:r>
      <w:r>
        <w:rPr>
          <w:rFonts w:hint="eastAsia" w:ascii="Times New Roman" w:hAnsi="Times New Roman" w:eastAsia="宋体" w:cs="Times New Roman"/>
          <w:b/>
          <w:bCs/>
          <w:color w:val="0000FF"/>
          <w:sz w:val="24"/>
          <w:szCs w:val="24"/>
          <w:lang w:val="en-US" w:eastAsia="zh-CN"/>
        </w:rPr>
        <w:t>6</w:t>
      </w:r>
      <w:r>
        <w:rPr>
          <w:rFonts w:hint="default" w:ascii="Times New Roman" w:hAnsi="Times New Roman" w:eastAsia="宋体" w:cs="Times New Roman"/>
          <w:b/>
          <w:bCs/>
          <w:color w:val="0000FF"/>
          <w:sz w:val="24"/>
          <w:szCs w:val="24"/>
        </w:rPr>
        <w:t>企业拟增加</w:t>
      </w:r>
      <w:r>
        <w:rPr>
          <w:rFonts w:hint="default" w:ascii="Times New Roman" w:hAnsi="Times New Roman" w:eastAsia="宋体" w:cs="Times New Roman"/>
          <w:b/>
          <w:bCs/>
          <w:color w:val="0000FF"/>
          <w:sz w:val="24"/>
          <w:szCs w:val="24"/>
          <w:lang w:val="zh-CN"/>
        </w:rPr>
        <w:t>应急装备一览表</w:t>
      </w:r>
    </w:p>
    <w:tbl>
      <w:tblPr>
        <w:tblStyle w:val="17"/>
        <w:tblW w:w="9071"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195"/>
        <w:gridCol w:w="5994"/>
        <w:gridCol w:w="1882"/>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195" w:type="dxa"/>
            <w:noWrap w:val="0"/>
            <w:vAlign w:val="center"/>
          </w:tcPr>
          <w:p>
            <w:pPr>
              <w:pStyle w:val="34"/>
              <w:keepNext w:val="0"/>
              <w:keepLines w:val="0"/>
              <w:pageBreakBefore w:val="0"/>
              <w:widowControl/>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color w:val="0000FF"/>
                <w:sz w:val="21"/>
                <w:szCs w:val="21"/>
              </w:rPr>
            </w:pPr>
            <w:r>
              <w:rPr>
                <w:rFonts w:hint="default" w:ascii="Times New Roman" w:hAnsi="Times New Roman" w:eastAsia="宋体" w:cs="Times New Roman"/>
                <w:b/>
                <w:color w:val="0000FF"/>
                <w:sz w:val="21"/>
                <w:szCs w:val="21"/>
              </w:rPr>
              <w:t>序号</w:t>
            </w:r>
          </w:p>
        </w:tc>
        <w:tc>
          <w:tcPr>
            <w:tcW w:w="5994" w:type="dxa"/>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240" w:lineRule="auto"/>
              <w:ind w:firstLine="0" w:firstLineChars="0"/>
              <w:jc w:val="center"/>
              <w:textAlignment w:val="auto"/>
              <w:rPr>
                <w:rFonts w:hint="default" w:ascii="Times New Roman" w:hAnsi="Times New Roman" w:eastAsia="宋体" w:cs="Times New Roman"/>
                <w:b/>
                <w:color w:val="0000FF"/>
                <w:sz w:val="21"/>
                <w:szCs w:val="21"/>
                <w:lang w:eastAsia="zh-CN"/>
              </w:rPr>
            </w:pPr>
            <w:r>
              <w:rPr>
                <w:rFonts w:hint="default" w:ascii="Times New Roman" w:hAnsi="Times New Roman" w:eastAsia="宋体" w:cs="Times New Roman"/>
                <w:b/>
                <w:bCs/>
                <w:color w:val="0000FF"/>
                <w:sz w:val="21"/>
                <w:szCs w:val="21"/>
                <w:lang w:val="zh-CN"/>
              </w:rPr>
              <w:t>拟增加</w:t>
            </w:r>
            <w:r>
              <w:rPr>
                <w:rFonts w:hint="default" w:ascii="Times New Roman" w:hAnsi="Times New Roman" w:eastAsia="宋体" w:cs="Times New Roman"/>
                <w:b/>
                <w:bCs/>
                <w:color w:val="0000FF"/>
                <w:sz w:val="21"/>
                <w:szCs w:val="21"/>
                <w:lang w:val="en-US" w:eastAsia="zh-CN"/>
              </w:rPr>
              <w:t>物质</w:t>
            </w:r>
          </w:p>
        </w:tc>
        <w:tc>
          <w:tcPr>
            <w:tcW w:w="1882" w:type="dxa"/>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240" w:lineRule="auto"/>
              <w:ind w:firstLine="0" w:firstLineChars="0"/>
              <w:jc w:val="center"/>
              <w:textAlignment w:val="auto"/>
              <w:rPr>
                <w:rFonts w:hint="default" w:ascii="Times New Roman" w:hAnsi="Times New Roman" w:eastAsia="宋体" w:cs="Times New Roman"/>
                <w:b/>
                <w:color w:val="0000FF"/>
                <w:sz w:val="21"/>
                <w:szCs w:val="21"/>
              </w:rPr>
            </w:pPr>
            <w:r>
              <w:rPr>
                <w:rFonts w:hint="default" w:ascii="Times New Roman" w:hAnsi="Times New Roman" w:eastAsia="宋体" w:cs="Times New Roman"/>
                <w:b/>
                <w:bCs/>
                <w:color w:val="0000FF"/>
                <w:sz w:val="21"/>
                <w:szCs w:val="21"/>
                <w:lang w:val="zh-CN"/>
              </w:rPr>
              <w:t>数量</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24" w:hRule="atLeast"/>
          <w:jc w:val="center"/>
        </w:trPr>
        <w:tc>
          <w:tcPr>
            <w:tcW w:w="1195" w:type="dxa"/>
            <w:noWrap w:val="0"/>
            <w:vAlign w:val="center"/>
          </w:tcPr>
          <w:p>
            <w:pPr>
              <w:pStyle w:val="34"/>
              <w:keepNext w:val="0"/>
              <w:keepLines w:val="0"/>
              <w:pageBreakBefore w:val="0"/>
              <w:widowControl/>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sz w:val="21"/>
                <w:szCs w:val="21"/>
              </w:rPr>
              <w:t>1</w:t>
            </w:r>
          </w:p>
        </w:tc>
        <w:tc>
          <w:tcPr>
            <w:tcW w:w="5994" w:type="dxa"/>
            <w:noWrap w:val="0"/>
            <w:vAlign w:val="center"/>
          </w:tcPr>
          <w:p>
            <w:pPr>
              <w:keepNext w:val="0"/>
              <w:keepLines w:val="0"/>
              <w:pageBreakBefore w:val="0"/>
              <w:widowControl/>
              <w:kinsoku/>
              <w:wordWrap/>
              <w:overflowPunct/>
              <w:topLinePunct w:val="0"/>
              <w:autoSpaceDE/>
              <w:autoSpaceDN/>
              <w:bidi w:val="0"/>
              <w:adjustRightInd/>
              <w:snapToGrid/>
              <w:spacing w:after="0" w:line="240" w:lineRule="auto"/>
              <w:ind w:firstLine="0" w:firstLineChars="0"/>
              <w:jc w:val="center"/>
              <w:textAlignment w:val="auto"/>
              <w:outlineLvl w:val="9"/>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sz w:val="21"/>
                <w:szCs w:val="21"/>
                <w:lang w:val="en-US" w:eastAsia="zh-CN"/>
              </w:rPr>
              <w:t>吸油毡</w:t>
            </w:r>
          </w:p>
        </w:tc>
        <w:tc>
          <w:tcPr>
            <w:tcW w:w="1882" w:type="dxa"/>
            <w:noWrap w:val="0"/>
            <w:vAlign w:val="center"/>
          </w:tcPr>
          <w:p>
            <w:pPr>
              <w:pStyle w:val="34"/>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0000FF"/>
                <w:sz w:val="21"/>
                <w:szCs w:val="21"/>
                <w:lang w:val="en-US" w:eastAsia="zh-CN"/>
              </w:rPr>
            </w:pPr>
            <w:r>
              <w:rPr>
                <w:rFonts w:hint="default" w:ascii="Times New Roman" w:hAnsi="Times New Roman" w:eastAsia="宋体" w:cs="Times New Roman"/>
                <w:color w:val="0000FF"/>
                <w:sz w:val="21"/>
                <w:szCs w:val="21"/>
                <w:lang w:val="en-US" w:eastAsia="zh-CN"/>
              </w:rPr>
              <w:t>0.5t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95" w:type="dxa"/>
            <w:noWrap w:val="0"/>
            <w:vAlign w:val="center"/>
          </w:tcPr>
          <w:p>
            <w:pPr>
              <w:pStyle w:val="34"/>
              <w:keepNext w:val="0"/>
              <w:keepLines w:val="0"/>
              <w:pageBreakBefore w:val="0"/>
              <w:widowControl/>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FF"/>
                <w:sz w:val="21"/>
                <w:szCs w:val="21"/>
              </w:rPr>
            </w:pPr>
            <w:r>
              <w:rPr>
                <w:rFonts w:hint="default" w:ascii="Times New Roman" w:hAnsi="Times New Roman" w:eastAsia="宋体" w:cs="Times New Roman"/>
                <w:color w:val="0000FF"/>
                <w:sz w:val="21"/>
                <w:szCs w:val="21"/>
              </w:rPr>
              <w:t>2</w:t>
            </w:r>
          </w:p>
        </w:tc>
        <w:tc>
          <w:tcPr>
            <w:tcW w:w="5994" w:type="dxa"/>
            <w:noWrap w:val="0"/>
            <w:vAlign w:val="center"/>
          </w:tcPr>
          <w:p>
            <w:pPr>
              <w:keepNext w:val="0"/>
              <w:keepLines w:val="0"/>
              <w:pageBreakBefore w:val="0"/>
              <w:widowControl/>
              <w:kinsoku/>
              <w:wordWrap/>
              <w:overflowPunct/>
              <w:topLinePunct w:val="0"/>
              <w:autoSpaceDE/>
              <w:autoSpaceDN/>
              <w:bidi w:val="0"/>
              <w:adjustRightInd/>
              <w:snapToGrid/>
              <w:spacing w:after="0" w:line="240" w:lineRule="auto"/>
              <w:ind w:firstLine="0" w:firstLineChars="0"/>
              <w:jc w:val="center"/>
              <w:textAlignment w:val="auto"/>
              <w:outlineLvl w:val="9"/>
              <w:rPr>
                <w:rFonts w:hint="default" w:ascii="Times New Roman" w:hAnsi="Times New Roman" w:eastAsia="宋体" w:cs="Times New Roman"/>
                <w:color w:val="0000FF"/>
                <w:sz w:val="21"/>
                <w:szCs w:val="21"/>
                <w:lang w:val="en-US"/>
              </w:rPr>
            </w:pPr>
            <w:r>
              <w:rPr>
                <w:rFonts w:hint="default" w:ascii="Times New Roman" w:hAnsi="Times New Roman" w:eastAsia="宋体" w:cs="Times New Roman"/>
                <w:color w:val="0000FF"/>
                <w:sz w:val="21"/>
                <w:szCs w:val="21"/>
                <w:lang w:val="en-US" w:eastAsia="zh-CN"/>
              </w:rPr>
              <w:t>吸油棉</w:t>
            </w:r>
          </w:p>
        </w:tc>
        <w:tc>
          <w:tcPr>
            <w:tcW w:w="1882" w:type="dxa"/>
            <w:noWrap w:val="0"/>
            <w:vAlign w:val="center"/>
          </w:tcPr>
          <w:p>
            <w:pPr>
              <w:pStyle w:val="34"/>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0000FF"/>
                <w:sz w:val="21"/>
                <w:szCs w:val="21"/>
                <w:lang w:val="en-US" w:eastAsia="zh-CN"/>
              </w:rPr>
            </w:pPr>
            <w:r>
              <w:rPr>
                <w:rFonts w:hint="default" w:ascii="Times New Roman" w:hAnsi="Times New Roman" w:eastAsia="宋体" w:cs="Times New Roman"/>
                <w:color w:val="0000FF"/>
                <w:sz w:val="21"/>
                <w:szCs w:val="21"/>
                <w:lang w:val="en-US" w:eastAsia="zh-CN"/>
              </w:rPr>
              <w:t>3m</w:t>
            </w:r>
            <w:r>
              <w:rPr>
                <w:rFonts w:hint="default" w:ascii="Times New Roman" w:hAnsi="Times New Roman" w:eastAsia="宋体" w:cs="Times New Roman"/>
                <w:color w:val="0000FF"/>
                <w:sz w:val="21"/>
                <w:szCs w:val="21"/>
                <w:vertAlign w:val="superscript"/>
                <w:lang w:val="en-US" w:eastAsia="zh-CN"/>
              </w:rPr>
              <w:t>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95" w:type="dxa"/>
            <w:noWrap w:val="0"/>
            <w:vAlign w:val="center"/>
          </w:tcPr>
          <w:p>
            <w:pPr>
              <w:pStyle w:val="34"/>
              <w:keepNext w:val="0"/>
              <w:keepLines w:val="0"/>
              <w:pageBreakBefore w:val="0"/>
              <w:widowControl/>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FF"/>
                <w:sz w:val="21"/>
                <w:szCs w:val="21"/>
                <w:lang w:val="en-US" w:eastAsia="zh-CN"/>
              </w:rPr>
            </w:pPr>
            <w:r>
              <w:rPr>
                <w:rFonts w:hint="default" w:ascii="Times New Roman" w:hAnsi="Times New Roman" w:eastAsia="宋体" w:cs="Times New Roman"/>
                <w:color w:val="0000FF"/>
                <w:sz w:val="21"/>
                <w:szCs w:val="21"/>
                <w:lang w:val="en-US" w:eastAsia="zh-CN"/>
              </w:rPr>
              <w:t>3</w:t>
            </w:r>
          </w:p>
        </w:tc>
        <w:tc>
          <w:tcPr>
            <w:tcW w:w="5994" w:type="dxa"/>
            <w:noWrap w:val="0"/>
            <w:vAlign w:val="center"/>
          </w:tcPr>
          <w:p>
            <w:pPr>
              <w:keepNext w:val="0"/>
              <w:keepLines w:val="0"/>
              <w:pageBreakBefore w:val="0"/>
              <w:widowControl/>
              <w:kinsoku/>
              <w:wordWrap/>
              <w:overflowPunct/>
              <w:topLinePunct w:val="0"/>
              <w:autoSpaceDE/>
              <w:autoSpaceDN/>
              <w:bidi w:val="0"/>
              <w:adjustRightInd/>
              <w:snapToGrid/>
              <w:spacing w:after="0" w:line="240" w:lineRule="auto"/>
              <w:ind w:firstLine="0" w:firstLineChars="0"/>
              <w:jc w:val="center"/>
              <w:textAlignment w:val="auto"/>
              <w:outlineLvl w:val="9"/>
              <w:rPr>
                <w:rFonts w:hint="default" w:ascii="Times New Roman" w:hAnsi="Times New Roman" w:eastAsia="宋体" w:cs="Times New Roman"/>
                <w:color w:val="0000FF"/>
                <w:sz w:val="21"/>
                <w:szCs w:val="21"/>
                <w:lang w:val="en-US" w:eastAsia="zh-CN"/>
              </w:rPr>
            </w:pPr>
            <w:r>
              <w:rPr>
                <w:rFonts w:hint="default" w:ascii="Times New Roman" w:hAnsi="Times New Roman" w:eastAsia="宋体" w:cs="Times New Roman"/>
                <w:color w:val="0000FF"/>
                <w:sz w:val="21"/>
                <w:szCs w:val="21"/>
                <w:lang w:val="en-US" w:eastAsia="zh-CN"/>
              </w:rPr>
              <w:t>橡胶耐酸碱服</w:t>
            </w:r>
          </w:p>
        </w:tc>
        <w:tc>
          <w:tcPr>
            <w:tcW w:w="1882" w:type="dxa"/>
            <w:noWrap w:val="0"/>
            <w:vAlign w:val="center"/>
          </w:tcPr>
          <w:p>
            <w:pPr>
              <w:pStyle w:val="34"/>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0000FF"/>
                <w:sz w:val="21"/>
                <w:szCs w:val="21"/>
                <w:lang w:val="en-US" w:eastAsia="zh-CN"/>
              </w:rPr>
            </w:pPr>
            <w:r>
              <w:rPr>
                <w:rFonts w:hint="default" w:ascii="Times New Roman" w:hAnsi="Times New Roman" w:eastAsia="宋体" w:cs="Times New Roman"/>
                <w:color w:val="0000FF"/>
                <w:sz w:val="21"/>
                <w:szCs w:val="21"/>
                <w:lang w:val="en-US" w:eastAsia="zh-CN"/>
              </w:rPr>
              <w:t>10套</w:t>
            </w:r>
          </w:p>
        </w:tc>
      </w:tr>
    </w:tbl>
    <w:p>
      <w:pPr>
        <w:rPr>
          <w:rFonts w:ascii="Times New Roman" w:hAnsi="Times New Roman" w:eastAsia="宋体" w:cs="Times New Roman"/>
          <w:b/>
          <w:sz w:val="24"/>
          <w:szCs w:val="24"/>
        </w:rPr>
      </w:pPr>
      <w:r>
        <w:rPr>
          <w:rFonts w:ascii="Times New Roman" w:hAnsi="Times New Roman" w:eastAsia="宋体" w:cs="Times New Roman"/>
          <w:b/>
          <w:sz w:val="24"/>
          <w:szCs w:val="24"/>
        </w:rPr>
        <w:br w:type="page"/>
      </w:r>
    </w:p>
    <w:p>
      <w:pPr>
        <w:spacing w:after="0" w:line="360" w:lineRule="auto"/>
        <w:outlineLvl w:val="1"/>
        <w:rPr>
          <w:rFonts w:ascii="Times New Roman" w:hAnsi="Times New Roman" w:eastAsia="宋体" w:cs="Times New Roman"/>
          <w:sz w:val="24"/>
          <w:szCs w:val="24"/>
        </w:rPr>
      </w:pPr>
      <w:r>
        <w:rPr>
          <w:rFonts w:ascii="Times New Roman" w:hAnsi="Times New Roman" w:eastAsia="宋体" w:cs="Times New Roman"/>
          <w:b/>
          <w:sz w:val="24"/>
          <w:szCs w:val="24"/>
        </w:rPr>
        <w:t>2.3环境应急场所调查</w:t>
      </w:r>
      <w:bookmarkEnd w:id="52"/>
      <w:bookmarkEnd w:id="53"/>
    </w:p>
    <w:p>
      <w:pPr>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厂区内设有应急物资储备室、应急集合点、应急救助站、应急供水供电系统、应急标识牌、应急疏散图。详见下表2-</w:t>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t>。</w:t>
      </w:r>
    </w:p>
    <w:p>
      <w:pPr>
        <w:spacing w:beforeLines="50" w:after="0"/>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lang w:val="en-US" w:eastAsia="zh-CN"/>
        </w:rPr>
        <w:t>7</w:t>
      </w:r>
      <w:r>
        <w:rPr>
          <w:rFonts w:ascii="Times New Roman" w:hAnsi="Times New Roman" w:eastAsia="宋体" w:cs="Times New Roman"/>
          <w:b/>
          <w:bCs/>
          <w:sz w:val="24"/>
          <w:szCs w:val="24"/>
        </w:rPr>
        <w:t>环境应急场所一览表</w:t>
      </w:r>
    </w:p>
    <w:tbl>
      <w:tblPr>
        <w:tblStyle w:val="18"/>
        <w:tblW w:w="8619"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41"/>
        <w:gridCol w:w="1396"/>
        <w:gridCol w:w="1661"/>
        <w:gridCol w:w="852"/>
        <w:gridCol w:w="1043"/>
        <w:gridCol w:w="1240"/>
        <w:gridCol w:w="138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52" w:hRule="atLeast"/>
        </w:trPr>
        <w:tc>
          <w:tcPr>
            <w:tcW w:w="1041" w:type="dxa"/>
            <w:tcBorders>
              <w:tl2br w:val="nil"/>
              <w:tr2bl w:val="nil"/>
            </w:tcBorders>
            <w:vAlign w:val="center"/>
          </w:tcPr>
          <w:p>
            <w:pPr>
              <w:spacing w:after="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环境应急场所</w:t>
            </w:r>
          </w:p>
        </w:tc>
        <w:tc>
          <w:tcPr>
            <w:tcW w:w="1396" w:type="dxa"/>
            <w:tcBorders>
              <w:tl2br w:val="nil"/>
              <w:tr2bl w:val="nil"/>
            </w:tcBorders>
            <w:vAlign w:val="center"/>
          </w:tcPr>
          <w:p>
            <w:pPr>
              <w:spacing w:after="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分布地点</w:t>
            </w:r>
          </w:p>
        </w:tc>
        <w:tc>
          <w:tcPr>
            <w:tcW w:w="1661" w:type="dxa"/>
            <w:tcBorders>
              <w:tl2br w:val="nil"/>
              <w:tr2bl w:val="nil"/>
            </w:tcBorders>
            <w:vAlign w:val="center"/>
          </w:tcPr>
          <w:p>
            <w:pPr>
              <w:spacing w:after="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规格</w:t>
            </w:r>
          </w:p>
        </w:tc>
        <w:tc>
          <w:tcPr>
            <w:tcW w:w="852" w:type="dxa"/>
            <w:tcBorders>
              <w:tl2br w:val="nil"/>
              <w:tr2bl w:val="nil"/>
            </w:tcBorders>
            <w:vAlign w:val="center"/>
          </w:tcPr>
          <w:p>
            <w:pPr>
              <w:spacing w:after="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数量</w:t>
            </w:r>
          </w:p>
        </w:tc>
        <w:tc>
          <w:tcPr>
            <w:tcW w:w="1043" w:type="dxa"/>
            <w:tcBorders>
              <w:tl2br w:val="nil"/>
              <w:tr2bl w:val="nil"/>
            </w:tcBorders>
            <w:vAlign w:val="center"/>
          </w:tcPr>
          <w:p>
            <w:pPr>
              <w:spacing w:after="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现状</w:t>
            </w:r>
          </w:p>
        </w:tc>
        <w:tc>
          <w:tcPr>
            <w:tcW w:w="1240" w:type="dxa"/>
            <w:tcBorders>
              <w:tl2br w:val="nil"/>
              <w:tr2bl w:val="nil"/>
            </w:tcBorders>
            <w:vAlign w:val="center"/>
          </w:tcPr>
          <w:p>
            <w:pPr>
              <w:spacing w:after="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功能</w:t>
            </w:r>
          </w:p>
        </w:tc>
        <w:tc>
          <w:tcPr>
            <w:tcW w:w="1386" w:type="dxa"/>
            <w:tcBorders>
              <w:tl2br w:val="nil"/>
              <w:tr2bl w:val="nil"/>
            </w:tcBorders>
            <w:vAlign w:val="center"/>
          </w:tcPr>
          <w:p>
            <w:pPr>
              <w:spacing w:after="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65" w:hRule="atLeast"/>
        </w:trPr>
        <w:tc>
          <w:tcPr>
            <w:tcW w:w="104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物质储备室</w:t>
            </w:r>
          </w:p>
        </w:tc>
        <w:tc>
          <w:tcPr>
            <w:tcW w:w="1396" w:type="dxa"/>
            <w:tcBorders>
              <w:tl2br w:val="nil"/>
              <w:tr2bl w:val="nil"/>
            </w:tcBorders>
            <w:vAlign w:val="center"/>
          </w:tcPr>
          <w:p>
            <w:pPr>
              <w:spacing w:after="0"/>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仓库/氯站</w:t>
            </w:r>
            <w:r>
              <w:rPr>
                <w:rFonts w:hint="eastAsia" w:ascii="Times New Roman" w:hAnsi="Times New Roman" w:eastAsia="宋体" w:cs="Times New Roman"/>
                <w:sz w:val="21"/>
                <w:szCs w:val="21"/>
              </w:rPr>
              <w:t>/</w:t>
            </w:r>
            <w:r>
              <w:rPr>
                <w:rFonts w:hint="eastAsia" w:ascii="Times New Roman" w:hAnsi="Times New Roman" w:eastAsia="宋体" w:cs="Times New Roman"/>
                <w:sz w:val="21"/>
                <w:szCs w:val="21"/>
                <w:lang w:val="en-US" w:eastAsia="zh-CN"/>
              </w:rPr>
              <w:t>车间等</w:t>
            </w:r>
          </w:p>
        </w:tc>
        <w:tc>
          <w:tcPr>
            <w:tcW w:w="166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医疗药品、应急防护装备等</w:t>
            </w:r>
          </w:p>
        </w:tc>
        <w:tc>
          <w:tcPr>
            <w:tcW w:w="852" w:type="dxa"/>
            <w:tcBorders>
              <w:tl2br w:val="nil"/>
              <w:tr2bl w:val="nil"/>
            </w:tcBorders>
            <w:vAlign w:val="center"/>
          </w:tcPr>
          <w:p>
            <w:pPr>
              <w:spacing w:after="0"/>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9</w:t>
            </w:r>
            <w:r>
              <w:rPr>
                <w:rFonts w:ascii="Times New Roman" w:hAnsi="Times New Roman" w:eastAsia="宋体" w:cs="Times New Roman"/>
                <w:sz w:val="21"/>
                <w:szCs w:val="21"/>
              </w:rPr>
              <w:t>个</w:t>
            </w:r>
          </w:p>
        </w:tc>
        <w:tc>
          <w:tcPr>
            <w:tcW w:w="1043"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合格</w:t>
            </w:r>
          </w:p>
        </w:tc>
        <w:tc>
          <w:tcPr>
            <w:tcW w:w="1240"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医疗救护、应急抢险</w:t>
            </w:r>
          </w:p>
        </w:tc>
        <w:tc>
          <w:tcPr>
            <w:tcW w:w="1386"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详见厂所分布图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45" w:hRule="atLeast"/>
        </w:trPr>
        <w:tc>
          <w:tcPr>
            <w:tcW w:w="104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应急集合点</w:t>
            </w:r>
          </w:p>
        </w:tc>
        <w:tc>
          <w:tcPr>
            <w:tcW w:w="1396"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厂区大门</w:t>
            </w:r>
          </w:p>
        </w:tc>
        <w:tc>
          <w:tcPr>
            <w:tcW w:w="1661" w:type="dxa"/>
            <w:tcBorders>
              <w:tl2br w:val="nil"/>
              <w:tr2bl w:val="nil"/>
            </w:tcBorders>
            <w:vAlign w:val="center"/>
          </w:tcPr>
          <w:p>
            <w:pPr>
              <w:spacing w:after="0"/>
              <w:jc w:val="center"/>
              <w:rPr>
                <w:rFonts w:ascii="Times New Roman" w:hAnsi="Times New Roman" w:eastAsia="宋体" w:cs="Times New Roman"/>
                <w:sz w:val="21"/>
                <w:szCs w:val="21"/>
                <w:vertAlign w:val="superscript"/>
              </w:rPr>
            </w:pPr>
            <w:r>
              <w:rPr>
                <w:rFonts w:hint="eastAsia" w:ascii="Times New Roman" w:hAnsi="Times New Roman" w:eastAsia="宋体" w:cs="Times New Roman"/>
                <w:sz w:val="21"/>
                <w:szCs w:val="21"/>
              </w:rPr>
              <w:t>/</w:t>
            </w:r>
          </w:p>
        </w:tc>
        <w:tc>
          <w:tcPr>
            <w:tcW w:w="852" w:type="dxa"/>
            <w:tcBorders>
              <w:tl2br w:val="nil"/>
              <w:tr2bl w:val="nil"/>
            </w:tcBorders>
            <w:vAlign w:val="center"/>
          </w:tcPr>
          <w:p>
            <w:pPr>
              <w:spacing w:after="0"/>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r>
              <w:rPr>
                <w:rFonts w:ascii="Times New Roman" w:hAnsi="Times New Roman" w:eastAsia="宋体" w:cs="Times New Roman"/>
                <w:sz w:val="21"/>
                <w:szCs w:val="21"/>
              </w:rPr>
              <w:t>个</w:t>
            </w:r>
          </w:p>
        </w:tc>
        <w:tc>
          <w:tcPr>
            <w:tcW w:w="1043" w:type="dxa"/>
            <w:tcBorders>
              <w:tl2br w:val="nil"/>
              <w:tr2bl w:val="nil"/>
            </w:tcBorders>
            <w:vAlign w:val="center"/>
          </w:tcPr>
          <w:p>
            <w:pPr>
              <w:spacing w:after="0"/>
              <w:jc w:val="center"/>
              <w:rPr>
                <w:rFonts w:ascii="Times New Roman" w:hAnsi="Times New Roman" w:eastAsia="宋体" w:cs="Times New Roman"/>
                <w:sz w:val="21"/>
                <w:szCs w:val="21"/>
              </w:rPr>
            </w:pPr>
          </w:p>
          <w:p>
            <w:pPr>
              <w:ind w:firstLine="210" w:firstLineChars="100"/>
              <w:jc w:val="both"/>
              <w:rPr>
                <w:rFonts w:ascii="Times New Roman" w:hAnsi="Times New Roman" w:eastAsia="宋体" w:cs="Times New Roman"/>
                <w:sz w:val="21"/>
                <w:szCs w:val="21"/>
              </w:rPr>
            </w:pPr>
            <w:r>
              <w:rPr>
                <w:rFonts w:ascii="Times New Roman" w:hAnsi="Times New Roman" w:eastAsia="宋体" w:cs="Times New Roman"/>
                <w:sz w:val="21"/>
                <w:szCs w:val="21"/>
              </w:rPr>
              <w:t>合格</w:t>
            </w:r>
          </w:p>
        </w:tc>
        <w:tc>
          <w:tcPr>
            <w:tcW w:w="1240"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人员疏散集合</w:t>
            </w:r>
          </w:p>
        </w:tc>
        <w:tc>
          <w:tcPr>
            <w:tcW w:w="1386"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详见厂所分布图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65" w:hRule="atLeast"/>
        </w:trPr>
        <w:tc>
          <w:tcPr>
            <w:tcW w:w="104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应急救助站</w:t>
            </w:r>
          </w:p>
        </w:tc>
        <w:tc>
          <w:tcPr>
            <w:tcW w:w="1396" w:type="dxa"/>
            <w:tcBorders>
              <w:tl2br w:val="nil"/>
              <w:tr2bl w:val="nil"/>
            </w:tcBorders>
            <w:vAlign w:val="center"/>
          </w:tcPr>
          <w:p>
            <w:pPr>
              <w:spacing w:after="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办公楼</w:t>
            </w:r>
          </w:p>
        </w:tc>
        <w:tc>
          <w:tcPr>
            <w:tcW w:w="166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医疗药品、个人防护装备</w:t>
            </w:r>
          </w:p>
        </w:tc>
        <w:tc>
          <w:tcPr>
            <w:tcW w:w="852" w:type="dxa"/>
            <w:tcBorders>
              <w:tl2br w:val="nil"/>
              <w:tr2bl w:val="nil"/>
            </w:tcBorders>
            <w:vAlign w:val="center"/>
          </w:tcPr>
          <w:p>
            <w:pPr>
              <w:spacing w:after="0"/>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w:t>
            </w:r>
            <w:r>
              <w:rPr>
                <w:rFonts w:ascii="Times New Roman" w:hAnsi="Times New Roman" w:eastAsia="宋体" w:cs="Times New Roman"/>
                <w:sz w:val="21"/>
                <w:szCs w:val="21"/>
              </w:rPr>
              <w:t>个</w:t>
            </w:r>
          </w:p>
        </w:tc>
        <w:tc>
          <w:tcPr>
            <w:tcW w:w="1043"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合格</w:t>
            </w:r>
          </w:p>
        </w:tc>
        <w:tc>
          <w:tcPr>
            <w:tcW w:w="1240"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医疗救护、应急抢险</w:t>
            </w:r>
          </w:p>
        </w:tc>
        <w:tc>
          <w:tcPr>
            <w:tcW w:w="1386"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详见厂所分布图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77" w:hRule="atLeast"/>
        </w:trPr>
        <w:tc>
          <w:tcPr>
            <w:tcW w:w="104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应急供水供电系统</w:t>
            </w:r>
          </w:p>
        </w:tc>
        <w:tc>
          <w:tcPr>
            <w:tcW w:w="1396" w:type="dxa"/>
            <w:tcBorders>
              <w:tl2br w:val="nil"/>
              <w:tr2bl w:val="nil"/>
            </w:tcBorders>
            <w:vAlign w:val="center"/>
          </w:tcPr>
          <w:p>
            <w:pPr>
              <w:spacing w:after="0"/>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发电机间</w:t>
            </w:r>
            <w:r>
              <w:rPr>
                <w:rFonts w:ascii="Times New Roman" w:hAnsi="Times New Roman" w:eastAsia="宋体" w:cs="Times New Roman"/>
                <w:sz w:val="21"/>
                <w:szCs w:val="21"/>
              </w:rPr>
              <w:t>、消防水池</w:t>
            </w:r>
          </w:p>
        </w:tc>
        <w:tc>
          <w:tcPr>
            <w:tcW w:w="1661" w:type="dxa"/>
            <w:tcBorders>
              <w:tl2br w:val="nil"/>
              <w:tr2bl w:val="nil"/>
            </w:tcBorders>
            <w:vAlign w:val="center"/>
          </w:tcPr>
          <w:p>
            <w:pPr>
              <w:spacing w:after="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2个500KW/1800</w:t>
            </w:r>
            <w:r>
              <w:rPr>
                <w:rFonts w:ascii="Times New Roman" w:hAnsi="Times New Roman" w:eastAsia="宋体" w:cs="Times New Roman"/>
                <w:sz w:val="21"/>
                <w:szCs w:val="21"/>
              </w:rPr>
              <w:t>m</w:t>
            </w:r>
            <w:r>
              <w:rPr>
                <w:rFonts w:ascii="Times New Roman" w:hAnsi="Times New Roman" w:eastAsia="宋体" w:cs="Times New Roman"/>
                <w:sz w:val="21"/>
                <w:szCs w:val="21"/>
                <w:vertAlign w:val="superscript"/>
              </w:rPr>
              <w:t>3</w:t>
            </w:r>
            <w:r>
              <w:rPr>
                <w:rFonts w:hint="eastAsia" w:ascii="Times New Roman" w:hAnsi="Times New Roman" w:eastAsia="宋体" w:cs="Times New Roman"/>
                <w:sz w:val="21"/>
                <w:szCs w:val="21"/>
              </w:rPr>
              <w:t>消防水池</w:t>
            </w:r>
          </w:p>
        </w:tc>
        <w:tc>
          <w:tcPr>
            <w:tcW w:w="852" w:type="dxa"/>
            <w:tcBorders>
              <w:tl2br w:val="nil"/>
              <w:tr2bl w:val="nil"/>
            </w:tcBorders>
            <w:vAlign w:val="center"/>
          </w:tcPr>
          <w:p>
            <w:pPr>
              <w:spacing w:after="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w:t>
            </w:r>
          </w:p>
        </w:tc>
        <w:tc>
          <w:tcPr>
            <w:tcW w:w="1043"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消防池满池</w:t>
            </w:r>
          </w:p>
        </w:tc>
        <w:tc>
          <w:tcPr>
            <w:tcW w:w="1240"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消防、应急供电</w:t>
            </w:r>
          </w:p>
        </w:tc>
        <w:tc>
          <w:tcPr>
            <w:tcW w:w="1386"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详见厂所分布图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77" w:hRule="atLeast"/>
        </w:trPr>
        <w:tc>
          <w:tcPr>
            <w:tcW w:w="104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应急标识牌</w:t>
            </w:r>
          </w:p>
        </w:tc>
        <w:tc>
          <w:tcPr>
            <w:tcW w:w="1396" w:type="dxa"/>
            <w:tcBorders>
              <w:tl2br w:val="nil"/>
              <w:tr2bl w:val="nil"/>
            </w:tcBorders>
            <w:vAlign w:val="center"/>
          </w:tcPr>
          <w:p>
            <w:pPr>
              <w:spacing w:after="0"/>
              <w:jc w:val="center"/>
              <w:rPr>
                <w:rFonts w:hint="default" w:ascii="Times New Roman" w:hAnsi="Times New Roman" w:eastAsia="宋体" w:cs="Times New Roman"/>
                <w:sz w:val="21"/>
                <w:szCs w:val="21"/>
                <w:lang w:val="en-US" w:eastAsia="zh-CN"/>
              </w:rPr>
            </w:pPr>
            <w:r>
              <w:rPr>
                <w:rFonts w:ascii="Times New Roman" w:hAnsi="Times New Roman" w:eastAsia="宋体" w:cs="Times New Roman"/>
                <w:sz w:val="21"/>
                <w:szCs w:val="21"/>
              </w:rPr>
              <w:t>厂区的主要道路</w:t>
            </w:r>
            <w:r>
              <w:rPr>
                <w:rFonts w:hint="eastAsia" w:ascii="Times New Roman" w:hAnsi="Times New Roman" w:eastAsia="宋体" w:cs="Times New Roman"/>
                <w:sz w:val="21"/>
                <w:szCs w:val="21"/>
              </w:rPr>
              <w:t>/车间/仓库</w:t>
            </w:r>
            <w:r>
              <w:rPr>
                <w:rFonts w:hint="eastAsia" w:ascii="Times New Roman" w:hAnsi="Times New Roman" w:eastAsia="宋体" w:cs="Times New Roman"/>
                <w:sz w:val="21"/>
                <w:szCs w:val="21"/>
                <w:lang w:val="en-US" w:eastAsia="zh-CN"/>
              </w:rPr>
              <w:t>/罐区</w:t>
            </w:r>
          </w:p>
        </w:tc>
        <w:tc>
          <w:tcPr>
            <w:tcW w:w="166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危险源标示牌、应急物资标识牌、应急设备标示牌</w:t>
            </w:r>
          </w:p>
        </w:tc>
        <w:tc>
          <w:tcPr>
            <w:tcW w:w="852"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若干</w:t>
            </w:r>
          </w:p>
        </w:tc>
        <w:tc>
          <w:tcPr>
            <w:tcW w:w="1043"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清晰可见</w:t>
            </w:r>
          </w:p>
        </w:tc>
        <w:tc>
          <w:tcPr>
            <w:tcW w:w="1240"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警示</w:t>
            </w:r>
          </w:p>
        </w:tc>
        <w:tc>
          <w:tcPr>
            <w:tcW w:w="1386"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4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应急疏散图</w:t>
            </w:r>
          </w:p>
        </w:tc>
        <w:tc>
          <w:tcPr>
            <w:tcW w:w="1396"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厂区主要干道及车间</w:t>
            </w:r>
          </w:p>
        </w:tc>
        <w:tc>
          <w:tcPr>
            <w:tcW w:w="1661"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w:t>
            </w:r>
          </w:p>
        </w:tc>
        <w:tc>
          <w:tcPr>
            <w:tcW w:w="852"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若干</w:t>
            </w:r>
          </w:p>
        </w:tc>
        <w:tc>
          <w:tcPr>
            <w:tcW w:w="1043"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通畅</w:t>
            </w:r>
          </w:p>
        </w:tc>
        <w:tc>
          <w:tcPr>
            <w:tcW w:w="1240"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人员疏散</w:t>
            </w:r>
          </w:p>
        </w:tc>
        <w:tc>
          <w:tcPr>
            <w:tcW w:w="1386" w:type="dxa"/>
            <w:tcBorders>
              <w:tl2br w:val="nil"/>
              <w:tr2bl w:val="nil"/>
            </w:tcBorders>
            <w:vAlign w:val="center"/>
          </w:tcPr>
          <w:p>
            <w:pPr>
              <w:spacing w:after="0"/>
              <w:jc w:val="center"/>
              <w:rPr>
                <w:rFonts w:ascii="Times New Roman" w:hAnsi="Times New Roman" w:eastAsia="宋体" w:cs="Times New Roman"/>
                <w:sz w:val="21"/>
                <w:szCs w:val="21"/>
              </w:rPr>
            </w:pPr>
            <w:r>
              <w:rPr>
                <w:rFonts w:ascii="Times New Roman" w:hAnsi="Times New Roman" w:eastAsia="宋体" w:cs="Times New Roman"/>
                <w:sz w:val="21"/>
                <w:szCs w:val="21"/>
              </w:rPr>
              <w:t>详见应急疏散图</w:t>
            </w:r>
          </w:p>
        </w:tc>
      </w:tr>
    </w:tbl>
    <w:p>
      <w:pPr>
        <w:spacing w:after="0" w:line="360" w:lineRule="auto"/>
        <w:jc w:val="center"/>
        <w:rPr>
          <w:rFonts w:ascii="Times New Roman" w:hAnsi="Times New Roman" w:eastAsia="宋体" w:cs="Times New Roman"/>
          <w:sz w:val="24"/>
          <w:szCs w:val="24"/>
        </w:rPr>
      </w:pPr>
    </w:p>
    <w:p>
      <w:pPr>
        <w:spacing w:after="0" w:line="360" w:lineRule="auto"/>
        <w:jc w:val="both"/>
        <w:rPr>
          <w:rFonts w:ascii="Times New Roman" w:hAnsi="Times New Roman" w:eastAsia="宋体" w:cs="Times New Roman"/>
          <w:sz w:val="24"/>
          <w:szCs w:val="24"/>
        </w:rPr>
        <w:sectPr>
          <w:footerReference r:id="rId6" w:type="default"/>
          <w:pgSz w:w="11906" w:h="16838"/>
          <w:pgMar w:top="1440" w:right="1800" w:bottom="1440" w:left="1800" w:header="708" w:footer="708" w:gutter="0"/>
          <w:pgBorders>
            <w:top w:val="none" w:sz="0" w:space="0"/>
            <w:left w:val="none" w:sz="0" w:space="0"/>
            <w:bottom w:val="none" w:sz="0" w:space="0"/>
            <w:right w:val="none" w:sz="0" w:space="0"/>
          </w:pgBorders>
          <w:pgNumType w:start="1"/>
          <w:cols w:space="708" w:num="1"/>
          <w:docGrid w:linePitch="360" w:charSpace="0"/>
        </w:sectPr>
      </w:pPr>
      <w:r>
        <w:rPr>
          <w:rFonts w:ascii="Times New Roman" w:hAnsi="Times New Roman" w:cs="Times New Roman"/>
          <w:sz w:val="24"/>
        </w:rPr>
        <w:drawing>
          <wp:anchor distT="0" distB="0" distL="114300" distR="114300" simplePos="0" relativeHeight="251660288" behindDoc="0" locked="0" layoutInCell="1" allowOverlap="1">
            <wp:simplePos x="0" y="0"/>
            <wp:positionH relativeFrom="column">
              <wp:posOffset>12498705</wp:posOffset>
            </wp:positionH>
            <wp:positionV relativeFrom="paragraph">
              <wp:posOffset>-266700</wp:posOffset>
            </wp:positionV>
            <wp:extent cx="1054735" cy="1343025"/>
            <wp:effectExtent l="0" t="0" r="12065" b="9525"/>
            <wp:wrapNone/>
            <wp:docPr id="3" name="图片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20"/>
                    <pic:cNvPicPr>
                      <a:picLocks noChangeAspect="1"/>
                    </pic:cNvPicPr>
                  </pic:nvPicPr>
                  <pic:blipFill>
                    <a:blip r:embed="rId8"/>
                    <a:stretch>
                      <a:fillRect/>
                    </a:stretch>
                  </pic:blipFill>
                  <pic:spPr>
                    <a:xfrm>
                      <a:off x="0" y="0"/>
                      <a:ext cx="1054735" cy="1343025"/>
                    </a:xfrm>
                    <a:prstGeom prst="rect">
                      <a:avLst/>
                    </a:prstGeom>
                    <a:noFill/>
                    <a:ln w="9525">
                      <a:noFill/>
                    </a:ln>
                  </pic:spPr>
                </pic:pic>
              </a:graphicData>
            </a:graphic>
          </wp:anchor>
        </w:drawing>
      </w:r>
    </w:p>
    <w:p>
      <w:pPr>
        <w:spacing w:line="220" w:lineRule="atLeast"/>
        <w:outlineLvl w:val="0"/>
        <w:rPr>
          <w:rFonts w:ascii="Times New Roman" w:hAnsi="Times New Roman" w:eastAsia="宋体" w:cs="Times New Roman"/>
          <w:b/>
          <w:sz w:val="32"/>
          <w:szCs w:val="32"/>
        </w:rPr>
      </w:pPr>
      <w:bookmarkStart w:id="54" w:name="_Toc22958"/>
      <w:bookmarkStart w:id="55" w:name="_Toc30577"/>
      <w:r>
        <w:rPr>
          <w:rFonts w:ascii="Times New Roman" w:hAnsi="Times New Roman" w:eastAsia="宋体" w:cs="Times New Roman"/>
          <w:b/>
          <w:sz w:val="32"/>
          <w:szCs w:val="32"/>
        </w:rPr>
        <w:t>3、外协资源应急调查</w:t>
      </w:r>
      <w:bookmarkEnd w:id="54"/>
      <w:bookmarkEnd w:id="55"/>
    </w:p>
    <w:p>
      <w:pPr>
        <w:spacing w:line="220" w:lineRule="atLeast"/>
        <w:outlineLvl w:val="1"/>
        <w:rPr>
          <w:rFonts w:ascii="Times New Roman" w:hAnsi="Times New Roman" w:eastAsia="宋体" w:cs="Times New Roman"/>
          <w:b/>
          <w:sz w:val="24"/>
          <w:szCs w:val="24"/>
        </w:rPr>
      </w:pPr>
      <w:bookmarkStart w:id="56" w:name="_Toc18243"/>
      <w:bookmarkStart w:id="57" w:name="_Toc25627"/>
      <w:r>
        <w:rPr>
          <w:rFonts w:ascii="Times New Roman" w:hAnsi="Times New Roman" w:eastAsia="宋体" w:cs="Times New Roman"/>
          <w:b/>
          <w:sz w:val="24"/>
          <w:szCs w:val="24"/>
        </w:rPr>
        <w:t>3.1单位互助协</w:t>
      </w:r>
      <w:bookmarkEnd w:id="56"/>
      <w:bookmarkEnd w:id="57"/>
    </w:p>
    <w:p>
      <w:pPr>
        <w:spacing w:after="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充分掌握可利用的社会应急资源，建立联动协调机制，借用附近单位等各种社会救援力量参与应急救援工作。在事故时，周边单位能够给予公司运输、人员、救治以及救援部分物资等方面的帮助。同时也能够依据救援需要，提供其他相应支持</w:t>
      </w:r>
      <w:r>
        <w:rPr>
          <w:rFonts w:hint="eastAsia" w:ascii="Times New Roman" w:hAnsi="Times New Roman" w:eastAsia="宋体" w:cs="Times New Roman"/>
          <w:sz w:val="24"/>
          <w:szCs w:val="24"/>
        </w:rPr>
        <w:t>，</w:t>
      </w:r>
      <w:r>
        <w:rPr>
          <w:rFonts w:ascii="Times New Roman" w:hAnsi="Times New Roman" w:eastAsia="宋体" w:cs="Times New Roman"/>
          <w:sz w:val="24"/>
          <w:szCs w:val="24"/>
        </w:rPr>
        <w:t>周边单位联络方式及可提供的救援内容见下表3-1</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且</w:t>
      </w:r>
      <w:r>
        <w:rPr>
          <w:rFonts w:ascii="Times New Roman" w:hAnsi="Times New Roman" w:eastAsia="宋体" w:cs="Times New Roman"/>
          <w:sz w:val="24"/>
          <w:szCs w:val="24"/>
        </w:rPr>
        <w:t>建设单位与</w:t>
      </w:r>
      <w:r>
        <w:rPr>
          <w:rFonts w:hint="default" w:ascii="Times New Roman" w:hAnsi="Times New Roman" w:eastAsia="宋体" w:cs="Times New Roman"/>
          <w:sz w:val="24"/>
          <w:szCs w:val="24"/>
        </w:rPr>
        <w:t>江西五星纸业有限公司</w:t>
      </w:r>
      <w:r>
        <w:rPr>
          <w:rFonts w:ascii="Times New Roman" w:hAnsi="Times New Roman" w:eastAsia="宋体" w:cs="Times New Roman"/>
          <w:sz w:val="24"/>
          <w:szCs w:val="24"/>
        </w:rPr>
        <w:t>签订</w:t>
      </w:r>
      <w:r>
        <w:rPr>
          <w:rFonts w:hint="eastAsia" w:ascii="Times New Roman" w:hAnsi="Times New Roman" w:eastAsia="宋体" w:cs="Times New Roman"/>
          <w:sz w:val="24"/>
          <w:szCs w:val="24"/>
        </w:rPr>
        <w:t>救援互助</w:t>
      </w:r>
      <w:r>
        <w:rPr>
          <w:rFonts w:ascii="Times New Roman" w:hAnsi="Times New Roman" w:eastAsia="宋体" w:cs="Times New Roman"/>
          <w:sz w:val="24"/>
          <w:szCs w:val="24"/>
        </w:rPr>
        <w:t>协议</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应急资源见附件</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w:t>
      </w:r>
    </w:p>
    <w:p>
      <w:pPr>
        <w:pStyle w:val="42"/>
        <w:spacing w:beforeLines="0"/>
        <w:ind w:firstLine="482"/>
      </w:pPr>
      <w:r>
        <w:t>表3-1 公司周边单位联络方式</w:t>
      </w:r>
    </w:p>
    <w:tbl>
      <w:tblPr>
        <w:tblStyle w:val="17"/>
        <w:tblW w:w="8787"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48"/>
        <w:gridCol w:w="1094"/>
        <w:gridCol w:w="3161"/>
        <w:gridCol w:w="1336"/>
        <w:gridCol w:w="2348"/>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48"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4255" w:type="dxa"/>
            <w:gridSpan w:val="2"/>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单位名称</w:t>
            </w:r>
          </w:p>
        </w:tc>
        <w:tc>
          <w:tcPr>
            <w:tcW w:w="1336"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负责人</w:t>
            </w:r>
          </w:p>
        </w:tc>
        <w:tc>
          <w:tcPr>
            <w:tcW w:w="2348"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联系电话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848"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094" w:type="dxa"/>
            <w:vMerge w:val="restart"/>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eastAsia" w:ascii="Times New Roman" w:hAnsi="Times New Roman" w:eastAsia="宋体" w:cs="Times New Roman"/>
                <w:sz w:val="21"/>
                <w:szCs w:val="21"/>
                <w:lang w:val="en-US" w:eastAsia="zh-CN"/>
              </w:rPr>
            </w:pPr>
            <w:r>
              <w:rPr>
                <w:rFonts w:hint="eastAsia" w:cs="Times New Roman"/>
                <w:sz w:val="21"/>
                <w:szCs w:val="21"/>
                <w:lang w:val="en-US" w:eastAsia="zh-CN"/>
              </w:rPr>
              <w:t>企业</w:t>
            </w:r>
          </w:p>
        </w:tc>
        <w:tc>
          <w:tcPr>
            <w:tcW w:w="3161"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江西五星纸业有限公司</w:t>
            </w:r>
          </w:p>
        </w:tc>
        <w:tc>
          <w:tcPr>
            <w:tcW w:w="1336"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徐喜中</w:t>
            </w:r>
          </w:p>
        </w:tc>
        <w:tc>
          <w:tcPr>
            <w:tcW w:w="2348" w:type="dxa"/>
            <w:vAlign w:val="center"/>
          </w:tcPr>
          <w:p>
            <w:pPr>
              <w:pStyle w:val="34"/>
              <w:keepNext w:val="0"/>
              <w:keepLines w:val="0"/>
              <w:pageBreakBefore w:val="0"/>
              <w:widowControl/>
              <w:kinsoku/>
              <w:wordWrap/>
              <w:overflowPunct/>
              <w:topLinePunct w:val="0"/>
              <w:autoSpaceDE/>
              <w:autoSpaceDN/>
              <w:bidi w:val="0"/>
              <w:spacing w:line="240" w:lineRule="auto"/>
              <w:ind w:right="128" w:rightChars="58"/>
              <w:jc w:val="center"/>
              <w:textAlignment w:val="auto"/>
              <w:rPr>
                <w:rFonts w:hint="default" w:ascii="Times New Roman" w:hAnsi="Times New Roman" w:eastAsia="宋体" w:cs="Times New Roman"/>
                <w:sz w:val="21"/>
                <w:szCs w:val="21"/>
                <w:lang w:val="en-US"/>
              </w:rPr>
            </w:pPr>
            <w:r>
              <w:rPr>
                <w:rFonts w:hint="eastAsia" w:cs="宋体"/>
                <w:szCs w:val="22"/>
                <w:lang w:val="en-US" w:eastAsia="zh-CN"/>
              </w:rPr>
              <w:t>0792-6370198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848"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default" w:ascii="Times New Roman" w:hAnsi="Times New Roman" w:eastAsia="宋体" w:cs="Times New Roman"/>
                <w:sz w:val="21"/>
                <w:szCs w:val="21"/>
              </w:rPr>
            </w:pPr>
            <w:bookmarkStart w:id="58" w:name="_Toc11866"/>
            <w:bookmarkStart w:id="59" w:name="_Toc2401_WPSOffice_Level1"/>
            <w:bookmarkStart w:id="60" w:name="_Toc17803_WPSOffice_Level1"/>
            <w:bookmarkStart w:id="61" w:name="_Toc522096882"/>
            <w:r>
              <w:rPr>
                <w:rFonts w:hint="default" w:ascii="Times New Roman" w:hAnsi="Times New Roman" w:eastAsia="宋体" w:cs="Times New Roman"/>
                <w:sz w:val="21"/>
                <w:szCs w:val="21"/>
              </w:rPr>
              <w:t>2</w:t>
            </w:r>
          </w:p>
        </w:tc>
        <w:tc>
          <w:tcPr>
            <w:tcW w:w="109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p>
        </w:tc>
        <w:tc>
          <w:tcPr>
            <w:tcW w:w="316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神华国华九江发电有限责任公司</w:t>
            </w:r>
          </w:p>
        </w:tc>
        <w:tc>
          <w:tcPr>
            <w:tcW w:w="1336"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李志华</w:t>
            </w:r>
          </w:p>
        </w:tc>
        <w:tc>
          <w:tcPr>
            <w:tcW w:w="2348"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0792-651</w:t>
            </w:r>
            <w:r>
              <w:rPr>
                <w:rFonts w:hint="eastAsia" w:ascii="Times New Roman" w:hAnsi="Times New Roman" w:eastAsia="宋体" w:cs="Times New Roman"/>
                <w:sz w:val="21"/>
                <w:szCs w:val="21"/>
                <w:lang w:val="en-US" w:eastAsia="zh-CN"/>
              </w:rPr>
              <w:t>8007</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19" w:hRule="atLeast"/>
          <w:jc w:val="center"/>
        </w:trPr>
        <w:tc>
          <w:tcPr>
            <w:tcW w:w="848"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eastAsia" w:ascii="Times New Roman" w:hAnsi="Times New Roman" w:eastAsia="宋体" w:cs="Times New Roman"/>
                <w:sz w:val="21"/>
                <w:szCs w:val="21"/>
                <w:lang w:val="en-US" w:eastAsia="zh-CN"/>
              </w:rPr>
            </w:pPr>
            <w:bookmarkStart w:id="62" w:name="_Toc11045"/>
            <w:r>
              <w:rPr>
                <w:rFonts w:hint="eastAsia" w:cs="Times New Roman"/>
                <w:sz w:val="21"/>
                <w:szCs w:val="21"/>
                <w:lang w:val="en-US" w:eastAsia="zh-CN"/>
              </w:rPr>
              <w:t>3</w:t>
            </w:r>
          </w:p>
        </w:tc>
        <w:tc>
          <w:tcPr>
            <w:tcW w:w="1094" w:type="dxa"/>
            <w:vMerge w:val="restart"/>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乡镇</w:t>
            </w:r>
          </w:p>
        </w:tc>
        <w:tc>
          <w:tcPr>
            <w:tcW w:w="316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湖口县流泗镇人民政府</w:t>
            </w:r>
          </w:p>
        </w:tc>
        <w:tc>
          <w:tcPr>
            <w:tcW w:w="1336"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c>
          <w:tcPr>
            <w:tcW w:w="2348"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0792-6511008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89" w:hRule="atLeast"/>
          <w:jc w:val="center"/>
        </w:trPr>
        <w:tc>
          <w:tcPr>
            <w:tcW w:w="848"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eastAsia" w:ascii="Times New Roman" w:hAnsi="Times New Roman" w:eastAsia="宋体" w:cs="Times New Roman"/>
                <w:sz w:val="21"/>
                <w:szCs w:val="21"/>
                <w:lang w:val="en-US" w:eastAsia="zh-CN"/>
              </w:rPr>
            </w:pPr>
            <w:r>
              <w:rPr>
                <w:rFonts w:hint="eastAsia" w:cs="Times New Roman"/>
                <w:sz w:val="21"/>
                <w:szCs w:val="21"/>
                <w:lang w:val="en-US" w:eastAsia="zh-CN"/>
              </w:rPr>
              <w:t>4</w:t>
            </w:r>
          </w:p>
        </w:tc>
        <w:tc>
          <w:tcPr>
            <w:tcW w:w="109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p>
        </w:tc>
        <w:tc>
          <w:tcPr>
            <w:tcW w:w="316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砂洲村</w:t>
            </w:r>
          </w:p>
        </w:tc>
        <w:tc>
          <w:tcPr>
            <w:tcW w:w="1336"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c>
          <w:tcPr>
            <w:tcW w:w="2348"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15070226918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84" w:hRule="atLeast"/>
          <w:jc w:val="center"/>
        </w:trPr>
        <w:tc>
          <w:tcPr>
            <w:tcW w:w="848" w:type="dxa"/>
            <w:vAlign w:val="center"/>
          </w:tcPr>
          <w:p>
            <w:pPr>
              <w:pStyle w:val="34"/>
              <w:keepNext w:val="0"/>
              <w:keepLines w:val="0"/>
              <w:pageBreakBefore w:val="0"/>
              <w:widowControl/>
              <w:kinsoku/>
              <w:wordWrap/>
              <w:overflowPunct/>
              <w:topLinePunct w:val="0"/>
              <w:autoSpaceDE/>
              <w:autoSpaceDN/>
              <w:bidi w:val="0"/>
              <w:spacing w:line="240" w:lineRule="auto"/>
              <w:jc w:val="center"/>
              <w:textAlignment w:val="auto"/>
              <w:rPr>
                <w:rFonts w:hint="eastAsia" w:ascii="Times New Roman" w:hAnsi="Times New Roman" w:eastAsia="宋体" w:cs="Times New Roman"/>
                <w:sz w:val="21"/>
                <w:szCs w:val="21"/>
                <w:lang w:val="en-US" w:eastAsia="zh-CN"/>
              </w:rPr>
            </w:pPr>
            <w:r>
              <w:rPr>
                <w:rFonts w:hint="eastAsia" w:cs="Times New Roman"/>
                <w:sz w:val="21"/>
                <w:szCs w:val="21"/>
                <w:lang w:val="en-US" w:eastAsia="zh-CN"/>
              </w:rPr>
              <w:t>5</w:t>
            </w:r>
          </w:p>
        </w:tc>
        <w:tc>
          <w:tcPr>
            <w:tcW w:w="1094" w:type="dxa"/>
            <w:vMerge w:val="continue"/>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p>
        </w:tc>
        <w:tc>
          <w:tcPr>
            <w:tcW w:w="3161"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彭泽县定山镇人民政府</w:t>
            </w:r>
          </w:p>
        </w:tc>
        <w:tc>
          <w:tcPr>
            <w:tcW w:w="1336"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c>
          <w:tcPr>
            <w:tcW w:w="2348" w:type="dxa"/>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0792-5860003</w:t>
            </w:r>
          </w:p>
        </w:tc>
      </w:tr>
    </w:tbl>
    <w:p>
      <w:pPr>
        <w:pStyle w:val="4"/>
        <w:numPr>
          <w:ilvl w:val="0"/>
          <w:numId w:val="0"/>
        </w:numPr>
        <w:ind w:left="567" w:hanging="567"/>
        <w:rPr>
          <w:rFonts w:ascii="Times New Roman" w:hAnsi="Times New Roman"/>
          <w:szCs w:val="24"/>
        </w:rPr>
      </w:pPr>
      <w:r>
        <w:rPr>
          <w:rFonts w:ascii="Times New Roman" w:hAnsi="Times New Roman"/>
          <w:szCs w:val="24"/>
        </w:rPr>
        <w:t>3.2政府协调应急救援力量</w:t>
      </w:r>
      <w:bookmarkEnd w:id="58"/>
      <w:bookmarkEnd w:id="59"/>
      <w:bookmarkEnd w:id="60"/>
      <w:bookmarkEnd w:id="61"/>
      <w:bookmarkEnd w:id="62"/>
    </w:p>
    <w:p>
      <w:pPr>
        <w:pStyle w:val="46"/>
        <w:spacing w:after="0"/>
        <w:ind w:firstLine="480" w:firstLineChars="200"/>
        <w:rPr>
          <w:rFonts w:cs="Times New Roman"/>
        </w:rPr>
      </w:pPr>
      <w:r>
        <w:rPr>
          <w:rFonts w:cs="Times New Roman"/>
        </w:rPr>
        <w:t>（1）援助部门</w:t>
      </w:r>
    </w:p>
    <w:p>
      <w:pPr>
        <w:pStyle w:val="46"/>
        <w:spacing w:after="0"/>
        <w:ind w:firstLine="480" w:firstLineChars="200"/>
        <w:rPr>
          <w:rFonts w:cs="Times New Roman"/>
        </w:rPr>
      </w:pPr>
      <w:r>
        <w:rPr>
          <w:rFonts w:cs="Times New Roman"/>
        </w:rPr>
        <w:t>当事故扩大化需要外部力量救援时，政府部门可以发布支援命令，进行全力支持和救护，主要参与部门有：</w:t>
      </w:r>
    </w:p>
    <w:p>
      <w:pPr>
        <w:pStyle w:val="46"/>
        <w:spacing w:after="0"/>
        <w:ind w:firstLine="480" w:firstLineChars="200"/>
        <w:rPr>
          <w:rFonts w:cs="Times New Roman"/>
        </w:rPr>
      </w:pPr>
      <w:r>
        <w:rPr>
          <w:rFonts w:cs="Times New Roman"/>
        </w:rPr>
        <w:t>A、公安部门（110）</w:t>
      </w:r>
    </w:p>
    <w:p>
      <w:pPr>
        <w:pStyle w:val="46"/>
        <w:spacing w:after="0"/>
        <w:ind w:firstLine="480" w:firstLineChars="200"/>
        <w:rPr>
          <w:rFonts w:cs="Times New Roman"/>
        </w:rPr>
      </w:pPr>
      <w:r>
        <w:rPr>
          <w:rFonts w:cs="Times New Roman"/>
        </w:rPr>
        <w:t>协助公司进行警戒，封锁相关要道，防止无关人员进入事故现场和污染区。</w:t>
      </w:r>
    </w:p>
    <w:p>
      <w:pPr>
        <w:pStyle w:val="46"/>
        <w:spacing w:after="0"/>
        <w:ind w:firstLine="480" w:firstLineChars="200"/>
        <w:rPr>
          <w:rFonts w:cs="Times New Roman"/>
        </w:rPr>
      </w:pPr>
      <w:r>
        <w:rPr>
          <w:rFonts w:cs="Times New Roman"/>
        </w:rPr>
        <w:t>B、消防队（119）</w:t>
      </w:r>
    </w:p>
    <w:p>
      <w:pPr>
        <w:pStyle w:val="46"/>
        <w:spacing w:after="0"/>
        <w:ind w:firstLine="480" w:firstLineChars="200"/>
        <w:rPr>
          <w:rFonts w:cs="Times New Roman"/>
        </w:rPr>
      </w:pPr>
      <w:r>
        <w:rPr>
          <w:rFonts w:cs="Times New Roman"/>
        </w:rPr>
        <w:t>发生火灾事故时，进行灭火的救护。主要有</w:t>
      </w:r>
      <w:r>
        <w:rPr>
          <w:rFonts w:hint="eastAsia" w:cs="Times New Roman"/>
          <w:lang w:val="en-US" w:eastAsia="zh-CN"/>
        </w:rPr>
        <w:t>永修县</w:t>
      </w:r>
      <w:r>
        <w:rPr>
          <w:rFonts w:cs="Times New Roman"/>
        </w:rPr>
        <w:t>消防大队这支专业应急救援队伍。</w:t>
      </w:r>
    </w:p>
    <w:p>
      <w:pPr>
        <w:pStyle w:val="46"/>
        <w:spacing w:after="0"/>
        <w:ind w:firstLine="480" w:firstLineChars="200"/>
        <w:rPr>
          <w:rFonts w:cs="Times New Roman"/>
        </w:rPr>
      </w:pPr>
      <w:r>
        <w:rPr>
          <w:rFonts w:cs="Times New Roman"/>
        </w:rPr>
        <w:t>C、生态环境部门</w:t>
      </w:r>
    </w:p>
    <w:p>
      <w:pPr>
        <w:pStyle w:val="46"/>
        <w:spacing w:after="0"/>
        <w:ind w:firstLine="480" w:firstLineChars="200"/>
        <w:rPr>
          <w:rFonts w:cs="Times New Roman"/>
        </w:rPr>
      </w:pPr>
      <w:r>
        <w:rPr>
          <w:rFonts w:cs="Times New Roman"/>
        </w:rPr>
        <w:t>由公司通讯组联系第三方检测单位进行现场检测，生态环境部门协作事故时的实时监测和污染区的处理工作。</w:t>
      </w:r>
    </w:p>
    <w:p>
      <w:pPr>
        <w:pStyle w:val="46"/>
        <w:spacing w:after="0"/>
        <w:ind w:firstLine="480" w:firstLineChars="200"/>
        <w:rPr>
          <w:rFonts w:cs="Times New Roman"/>
        </w:rPr>
      </w:pPr>
      <w:r>
        <w:rPr>
          <w:rFonts w:cs="Times New Roman"/>
        </w:rPr>
        <w:t>D、医疗单位（120）</w:t>
      </w:r>
    </w:p>
    <w:p>
      <w:pPr>
        <w:pStyle w:val="46"/>
        <w:spacing w:after="0"/>
        <w:ind w:firstLine="480" w:firstLineChars="200"/>
        <w:rPr>
          <w:rFonts w:cs="Times New Roman"/>
        </w:rPr>
      </w:pPr>
      <w:r>
        <w:rPr>
          <w:rFonts w:cs="Times New Roman"/>
        </w:rPr>
        <w:t>提供伤员、中毒救护的治疗服务和现场救护所需要的药品和人员。</w:t>
      </w:r>
    </w:p>
    <w:p>
      <w:pPr>
        <w:pStyle w:val="46"/>
        <w:spacing w:after="0"/>
        <w:ind w:firstLine="480" w:firstLineChars="200"/>
        <w:rPr>
          <w:rFonts w:cs="Times New Roman"/>
        </w:rPr>
      </w:pPr>
      <w:r>
        <w:rPr>
          <w:rFonts w:cs="Times New Roman"/>
        </w:rPr>
        <w:t>E、应急管理单位</w:t>
      </w:r>
    </w:p>
    <w:p>
      <w:pPr>
        <w:pStyle w:val="46"/>
        <w:spacing w:after="0"/>
        <w:ind w:firstLine="480" w:firstLineChars="200"/>
        <w:rPr>
          <w:rFonts w:cs="Times New Roman"/>
        </w:rPr>
      </w:pPr>
      <w:r>
        <w:rPr>
          <w:rFonts w:cs="Times New Roman"/>
        </w:rPr>
        <w:t xml:space="preserve">    开展安全方面管理工作，调查事故原因，提供安全方面咨询工作。</w:t>
      </w:r>
    </w:p>
    <w:p>
      <w:pPr>
        <w:pStyle w:val="46"/>
        <w:spacing w:after="0"/>
        <w:ind w:firstLine="480" w:firstLineChars="200"/>
        <w:rPr>
          <w:rFonts w:cs="Times New Roman"/>
        </w:rPr>
      </w:pPr>
      <w:r>
        <w:rPr>
          <w:rFonts w:cs="Times New Roman"/>
        </w:rPr>
        <w:t>（2）专职队伍救援</w:t>
      </w:r>
    </w:p>
    <w:p>
      <w:pPr>
        <w:pStyle w:val="46"/>
        <w:spacing w:after="0"/>
        <w:ind w:firstLine="480" w:firstLineChars="200"/>
        <w:rPr>
          <w:rFonts w:cs="Times New Roman"/>
        </w:rPr>
      </w:pPr>
      <w:r>
        <w:rPr>
          <w:rFonts w:cs="Times New Roman"/>
        </w:rPr>
        <w:t>一旦发生重大环境事件，本单位抢救抢险力量不够时，或有可能危及社会安全时，指挥部必须立即向上级和友邻单位通报，必要时请求社会力量支援。突发环境事件时，当依靠企业自身力量无法应对时，可向辖区内政府部门请求支援。外部应急救援单位和有关政府部门通信联络方式见表3-</w:t>
      </w:r>
      <w:r>
        <w:rPr>
          <w:rFonts w:hint="eastAsia" w:cs="Times New Roman"/>
          <w:lang w:val="en-US" w:eastAsia="zh-CN"/>
        </w:rPr>
        <w:t>2</w:t>
      </w:r>
      <w:r>
        <w:rPr>
          <w:rFonts w:cs="Times New Roman"/>
        </w:rPr>
        <w:t>。</w:t>
      </w:r>
    </w:p>
    <w:p>
      <w:pPr>
        <w:pStyle w:val="42"/>
        <w:spacing w:beforeLines="0"/>
        <w:rPr>
          <w:rFonts w:hint="eastAsia"/>
          <w:lang w:val="en-US" w:eastAsia="zh-CN"/>
        </w:rPr>
      </w:pPr>
      <w:r>
        <w:t>表3-</w:t>
      </w:r>
      <w:r>
        <w:rPr>
          <w:rFonts w:hint="eastAsia"/>
          <w:lang w:val="en-US" w:eastAsia="zh-CN"/>
        </w:rPr>
        <w:t>2</w:t>
      </w:r>
      <w:r>
        <w:t>外部应急救援单位及政府有关部门通讯联络表</w:t>
      </w:r>
    </w:p>
    <w:tbl>
      <w:tblPr>
        <w:tblStyle w:val="17"/>
        <w:tblW w:w="907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26"/>
        <w:gridCol w:w="1143"/>
        <w:gridCol w:w="4699"/>
        <w:gridCol w:w="240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jc w:val="center"/>
        </w:trPr>
        <w:tc>
          <w:tcPr>
            <w:tcW w:w="826" w:type="dxa"/>
            <w:noWrap w:val="0"/>
            <w:vAlign w:val="center"/>
          </w:tcPr>
          <w:p>
            <w:pPr>
              <w:keepNext w:val="0"/>
              <w:keepLines w:val="0"/>
              <w:pageBreakBefore w:val="0"/>
              <w:widowControl/>
              <w:kinsoku/>
              <w:wordWrap/>
              <w:overflowPunct/>
              <w:topLinePunct w:val="0"/>
              <w:autoSpaceDE/>
              <w:bidi w:val="0"/>
              <w:adjustRightInd/>
              <w:snapToGrid/>
              <w:spacing w:after="0" w:line="240" w:lineRule="auto"/>
              <w:ind w:left="0" w:leftChars="0" w:firstLine="0" w:firstLineChars="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序号</w:t>
            </w:r>
          </w:p>
        </w:tc>
        <w:tc>
          <w:tcPr>
            <w:tcW w:w="1143" w:type="dxa"/>
            <w:noWrap w:val="0"/>
            <w:vAlign w:val="center"/>
          </w:tcPr>
          <w:p>
            <w:pPr>
              <w:keepNext w:val="0"/>
              <w:keepLines w:val="0"/>
              <w:pageBreakBefore w:val="0"/>
              <w:widowControl/>
              <w:kinsoku/>
              <w:wordWrap/>
              <w:overflowPunct/>
              <w:topLinePunct w:val="0"/>
              <w:autoSpaceDE/>
              <w:bidi w:val="0"/>
              <w:adjustRightInd/>
              <w:snapToGrid/>
              <w:spacing w:after="0" w:line="240" w:lineRule="auto"/>
              <w:ind w:left="0" w:leftChars="0" w:firstLine="0" w:firstLineChars="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单位类型</w:t>
            </w: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单位</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ind w:left="0" w:leftChars="0" w:firstLine="0" w:firstLineChars="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单位电话/手机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restart"/>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ind w:left="0" w:leftChars="0" w:firstLine="0" w:firstLineChars="0"/>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政府部门</w:t>
            </w:r>
          </w:p>
        </w:tc>
        <w:tc>
          <w:tcPr>
            <w:tcW w:w="4699"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火警/消防</w:t>
            </w:r>
          </w:p>
        </w:tc>
        <w:tc>
          <w:tcPr>
            <w:tcW w:w="2403"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119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报警</w:t>
            </w:r>
          </w:p>
        </w:tc>
        <w:tc>
          <w:tcPr>
            <w:tcW w:w="2403"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交通事故报警</w:t>
            </w:r>
          </w:p>
        </w:tc>
        <w:tc>
          <w:tcPr>
            <w:tcW w:w="2403"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122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环保热线</w:t>
            </w:r>
          </w:p>
        </w:tc>
        <w:tc>
          <w:tcPr>
            <w:tcW w:w="2403"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12369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九江市人民政府</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13767270001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九江市应急管理局</w:t>
            </w:r>
          </w:p>
        </w:tc>
        <w:tc>
          <w:tcPr>
            <w:tcW w:w="2403"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0792-8585369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九江市生态环境局</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0792-8585901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江西省</w:t>
            </w:r>
            <w:r>
              <w:rPr>
                <w:rFonts w:hint="default" w:ascii="Times New Roman" w:hAnsi="Times New Roman" w:eastAsia="宋体" w:cs="Times New Roman"/>
                <w:color w:val="auto"/>
                <w:sz w:val="21"/>
                <w:szCs w:val="21"/>
                <w:lang w:val="en-US" w:eastAsia="zh-CN"/>
              </w:rPr>
              <w:fldChar w:fldCharType="begin"/>
            </w:r>
            <w:r>
              <w:rPr>
                <w:rFonts w:hint="default" w:ascii="Times New Roman" w:hAnsi="Times New Roman" w:eastAsia="宋体" w:cs="Times New Roman"/>
                <w:color w:val="auto"/>
                <w:sz w:val="21"/>
                <w:szCs w:val="21"/>
                <w:lang w:val="en-US" w:eastAsia="zh-CN"/>
              </w:rPr>
              <w:instrText xml:space="preserve"> HYPERLINK "http://www.baidu.com/link?url=q_ZWmW8HhzBlvVAFB6FRVUJCWhwtjiy86E12KON4RvmpTTfg8JdLo__kGNJ5Ex2t" </w:instrText>
            </w:r>
            <w:r>
              <w:rPr>
                <w:rFonts w:hint="default" w:ascii="Times New Roman" w:hAnsi="Times New Roman" w:eastAsia="宋体" w:cs="Times New Roman"/>
                <w:color w:val="auto"/>
                <w:sz w:val="21"/>
                <w:szCs w:val="21"/>
                <w:lang w:val="en-US" w:eastAsia="zh-CN"/>
              </w:rPr>
              <w:fldChar w:fldCharType="separate"/>
            </w:r>
            <w:r>
              <w:rPr>
                <w:rFonts w:hint="default" w:ascii="Times New Roman" w:hAnsi="Times New Roman" w:eastAsia="宋体" w:cs="Times New Roman"/>
                <w:color w:val="auto"/>
                <w:sz w:val="21"/>
                <w:szCs w:val="21"/>
                <w:lang w:val="en-US" w:eastAsia="zh-CN"/>
              </w:rPr>
              <w:t>九江生态环境监测中心</w:t>
            </w:r>
            <w:r>
              <w:rPr>
                <w:rFonts w:hint="default" w:ascii="Times New Roman" w:hAnsi="Times New Roman" w:eastAsia="宋体" w:cs="Times New Roman"/>
                <w:color w:val="auto"/>
                <w:sz w:val="21"/>
                <w:szCs w:val="21"/>
                <w:lang w:val="en-US" w:eastAsia="zh-CN"/>
              </w:rPr>
              <w:fldChar w:fldCharType="end"/>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0792-8581487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九江市卫生健康委员会</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0792-8222089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九江市公安局</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autoSpaceDN w:val="0"/>
              <w:bidi w:val="0"/>
              <w:adjustRightInd/>
              <w:snapToGrid/>
              <w:spacing w:after="0" w:line="240" w:lineRule="auto"/>
              <w:ind w:left="0" w:firstLine="0"/>
              <w:jc w:val="center"/>
              <w:textAlignment w:val="center"/>
              <w:rPr>
                <w:rFonts w:hint="default" w:ascii="Times New Roman" w:hAnsi="Times New Roman" w:eastAsia="宋体" w:cs="Times New Roman"/>
                <w:bCs/>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bCs/>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湖口县</w:t>
            </w:r>
            <w:r>
              <w:rPr>
                <w:rFonts w:hint="default" w:ascii="Times New Roman" w:hAnsi="Times New Roman" w:eastAsia="宋体" w:cs="Times New Roman"/>
                <w:color w:val="auto"/>
                <w:sz w:val="21"/>
                <w:szCs w:val="21"/>
              </w:rPr>
              <w:t>人民政府</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0792-6332113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湖口县</w:t>
            </w:r>
            <w:r>
              <w:rPr>
                <w:rFonts w:hint="default" w:ascii="Times New Roman" w:hAnsi="Times New Roman" w:eastAsia="宋体" w:cs="Times New Roman"/>
                <w:color w:val="auto"/>
                <w:sz w:val="21"/>
                <w:szCs w:val="21"/>
              </w:rPr>
              <w:t>应急管理局</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18"/>
                <w:sz w:val="21"/>
                <w:szCs w:val="21"/>
                <w:lang w:val="en-US" w:eastAsia="zh-CN" w:bidi="ar-SA"/>
              </w:rPr>
              <w:t>0792-6336503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九江市</w:t>
            </w:r>
            <w:r>
              <w:rPr>
                <w:rFonts w:hint="default" w:ascii="Times New Roman" w:hAnsi="Times New Roman" w:eastAsia="宋体" w:cs="Times New Roman"/>
                <w:color w:val="auto"/>
                <w:sz w:val="21"/>
                <w:szCs w:val="21"/>
                <w:lang w:eastAsia="zh-CN"/>
              </w:rPr>
              <w:t>湖口</w:t>
            </w:r>
            <w:r>
              <w:rPr>
                <w:rFonts w:hint="default" w:ascii="Times New Roman" w:hAnsi="Times New Roman" w:eastAsia="宋体" w:cs="Times New Roman"/>
                <w:color w:val="auto"/>
                <w:sz w:val="21"/>
                <w:szCs w:val="21"/>
              </w:rPr>
              <w:t>生态环境局</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0792</w:t>
            </w:r>
            <w:r>
              <w:rPr>
                <w:rFonts w:hint="default" w:ascii="Times New Roman" w:hAnsi="Times New Roman" w:eastAsia="宋体" w:cs="Times New Roman"/>
                <w:color w:val="auto"/>
                <w:sz w:val="21"/>
                <w:szCs w:val="21"/>
                <w:lang w:val="en-US" w:eastAsia="zh-CN"/>
              </w:rPr>
              <w:t>-6329579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湖口县</w:t>
            </w:r>
            <w:r>
              <w:rPr>
                <w:rFonts w:hint="default" w:ascii="Times New Roman" w:hAnsi="Times New Roman" w:eastAsia="宋体" w:cs="Times New Roman"/>
                <w:color w:val="auto"/>
                <w:sz w:val="21"/>
                <w:szCs w:val="21"/>
              </w:rPr>
              <w:t>公安局</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高新技术产业园区</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0792-6339195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autoSpaceDN/>
              <w:bidi w:val="0"/>
              <w:adjustRightInd/>
              <w:snapToGrid/>
              <w:spacing w:after="0" w:line="240" w:lineRule="auto"/>
              <w:ind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九江市消防支队</w:t>
            </w:r>
          </w:p>
        </w:tc>
        <w:tc>
          <w:tcPr>
            <w:tcW w:w="2403" w:type="dxa"/>
            <w:noWrap w:val="0"/>
            <w:vAlign w:val="center"/>
          </w:tcPr>
          <w:p>
            <w:pPr>
              <w:keepNext w:val="0"/>
              <w:keepLines w:val="0"/>
              <w:pageBreakBefore w:val="0"/>
              <w:widowControl/>
              <w:kinsoku/>
              <w:wordWrap/>
              <w:overflowPunct/>
              <w:topLinePunct w:val="0"/>
              <w:autoSpaceDE/>
              <w:autoSpaceDN/>
              <w:bidi w:val="0"/>
              <w:adjustRightInd/>
              <w:snapToGrid/>
              <w:spacing w:after="0" w:line="240" w:lineRule="auto"/>
              <w:ind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13979235988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湖口县消防大队</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suppressLineNumbers w:val="0"/>
              <w:kinsoku/>
              <w:wordWrap/>
              <w:overflowPunct/>
              <w:topLinePunct w:val="0"/>
              <w:autoSpaceDE/>
              <w:autoSpaceDN/>
              <w:bidi w:val="0"/>
              <w:spacing w:after="0" w:line="240" w:lineRule="auto"/>
              <w:ind w:left="0" w:leftChars="0"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九江市生态环境保护综合行政执法支队</w:t>
            </w:r>
          </w:p>
        </w:tc>
        <w:tc>
          <w:tcPr>
            <w:tcW w:w="2403" w:type="dxa"/>
            <w:noWrap w:val="0"/>
            <w:vAlign w:val="center"/>
          </w:tcPr>
          <w:p>
            <w:pPr>
              <w:keepNext w:val="0"/>
              <w:keepLines w:val="0"/>
              <w:pageBreakBefore w:val="0"/>
              <w:widowControl/>
              <w:suppressLineNumbers w:val="0"/>
              <w:kinsoku/>
              <w:wordWrap/>
              <w:overflowPunct/>
              <w:topLinePunct w:val="0"/>
              <w:autoSpaceDE/>
              <w:autoSpaceDN/>
              <w:bidi w:val="0"/>
              <w:spacing w:after="0" w:line="240" w:lineRule="auto"/>
              <w:ind w:left="0" w:leftChars="0" w:firstLine="0" w:firstLineChars="0"/>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0792-8575771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九江市救援中心</w:t>
            </w:r>
          </w:p>
        </w:tc>
        <w:tc>
          <w:tcPr>
            <w:tcW w:w="2403"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0792-8903747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江西省化学品登记中心</w:t>
            </w:r>
          </w:p>
        </w:tc>
        <w:tc>
          <w:tcPr>
            <w:tcW w:w="2403"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0791-6256279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国家化学事故应急咨询服务热线</w:t>
            </w:r>
          </w:p>
        </w:tc>
        <w:tc>
          <w:tcPr>
            <w:tcW w:w="2403" w:type="dxa"/>
            <w:noWrap w:val="0"/>
            <w:vAlign w:val="center"/>
          </w:tcPr>
          <w:p>
            <w:pPr>
              <w:keepNext w:val="0"/>
              <w:keepLines w:val="0"/>
              <w:pageBreakBefore w:val="0"/>
              <w:widowControl/>
              <w:kinsoku/>
              <w:wordWrap/>
              <w:overflowPunct/>
              <w:topLinePunct w:val="0"/>
              <w:autoSpaceDE/>
              <w:autoSpaceDN w:val="0"/>
              <w:bidi w:val="0"/>
              <w:adjustRightInd/>
              <w:snapToGrid/>
              <w:spacing w:after="0" w:line="240" w:lineRule="auto"/>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0532-3889090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九江市第一人民医院</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0792-8553120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湖口县人民医院</w:t>
            </w:r>
          </w:p>
        </w:tc>
        <w:tc>
          <w:tcPr>
            <w:tcW w:w="2403" w:type="dxa"/>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0792-6310953</w:t>
            </w:r>
            <w:r>
              <w:rPr>
                <w:rFonts w:hint="eastAsia" w:ascii="Times New Roman" w:hAnsi="Times New Roman" w:eastAsia="宋体" w:cs="Times New Roman"/>
                <w:color w:val="auto"/>
                <w:sz w:val="21"/>
                <w:szCs w:val="21"/>
                <w:lang w:val="en-US" w:eastAsia="zh-CN"/>
              </w:rPr>
              <w:t>/120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26" w:type="dxa"/>
            <w:noWrap w:val="0"/>
            <w:vAlign w:val="center"/>
          </w:tcPr>
          <w:p>
            <w:pPr>
              <w:keepNext w:val="0"/>
              <w:keepLines w:val="0"/>
              <w:pageBreakBefore w:val="0"/>
              <w:widowControl/>
              <w:numPr>
                <w:ilvl w:val="0"/>
                <w:numId w:val="2"/>
              </w:numPr>
              <w:kinsoku/>
              <w:wordWrap/>
              <w:overflowPunct/>
              <w:topLinePunct w:val="0"/>
              <w:autoSpaceDE/>
              <w:bidi w:val="0"/>
              <w:adjustRightInd/>
              <w:snapToGrid/>
              <w:spacing w:after="0" w:line="240" w:lineRule="auto"/>
              <w:ind w:left="0" w:firstLine="0"/>
              <w:jc w:val="center"/>
              <w:rPr>
                <w:rFonts w:hint="default" w:ascii="Times New Roman" w:hAnsi="Times New Roman" w:eastAsia="宋体" w:cs="Times New Roman"/>
                <w:color w:val="auto"/>
                <w:sz w:val="21"/>
                <w:szCs w:val="21"/>
              </w:rPr>
            </w:pPr>
            <w:bookmarkStart w:id="63" w:name="_Toc10385"/>
            <w:bookmarkStart w:id="64" w:name="_Toc519079065"/>
            <w:bookmarkStart w:id="65" w:name="_Toc2631"/>
            <w:bookmarkStart w:id="66" w:name="_Toc13795_WPSOffice_Level1"/>
            <w:bookmarkStart w:id="67" w:name="_Toc516146562"/>
            <w:bookmarkStart w:id="68" w:name="_Toc2330"/>
            <w:bookmarkStart w:id="69" w:name="_Toc520912413"/>
            <w:bookmarkStart w:id="70" w:name="_Toc24165"/>
          </w:p>
        </w:tc>
        <w:tc>
          <w:tcPr>
            <w:tcW w:w="1143" w:type="dxa"/>
            <w:vMerge w:val="continue"/>
            <w:noWrap w:val="0"/>
            <w:vAlign w:val="center"/>
          </w:tcPr>
          <w:p>
            <w:pPr>
              <w:keepNext w:val="0"/>
              <w:keepLines w:val="0"/>
              <w:pageBreakBefore w:val="0"/>
              <w:widowControl/>
              <w:kinsoku/>
              <w:wordWrap/>
              <w:overflowPunct/>
              <w:topLinePunct w:val="0"/>
              <w:autoSpaceDE/>
              <w:bidi w:val="0"/>
              <w:adjustRightInd/>
              <w:snapToGrid/>
              <w:spacing w:after="0" w:line="240" w:lineRule="auto"/>
              <w:jc w:val="center"/>
              <w:rPr>
                <w:rFonts w:hint="default" w:ascii="Times New Roman" w:hAnsi="Times New Roman" w:eastAsia="宋体" w:cs="Times New Roman"/>
                <w:color w:val="auto"/>
                <w:sz w:val="21"/>
                <w:szCs w:val="21"/>
              </w:rPr>
            </w:pPr>
          </w:p>
        </w:tc>
        <w:tc>
          <w:tcPr>
            <w:tcW w:w="4699" w:type="dxa"/>
            <w:noWrap w:val="0"/>
            <w:vAlign w:val="center"/>
          </w:tcPr>
          <w:p>
            <w:pPr>
              <w:pStyle w:val="67"/>
              <w:ind w:firstLine="0" w:firstLineChars="0"/>
              <w:rPr>
                <w:rFonts w:hint="default" w:ascii="Times New Roman" w:hAnsi="Times New Roman" w:eastAsia="宋体" w:cs="Times New Roman"/>
                <w:color w:val="000000"/>
                <w:kern w:val="2"/>
                <w:sz w:val="21"/>
                <w:szCs w:val="24"/>
                <w:lang w:val="en-US" w:eastAsia="zh-CN" w:bidi="ar-SA"/>
              </w:rPr>
            </w:pPr>
            <w:r>
              <w:rPr>
                <w:rFonts w:ascii="Times New Roman"/>
              </w:rPr>
              <w:t>湖口县流泗卫生院</w:t>
            </w:r>
          </w:p>
        </w:tc>
        <w:tc>
          <w:tcPr>
            <w:tcW w:w="2403" w:type="dxa"/>
            <w:noWrap w:val="0"/>
            <w:vAlign w:val="center"/>
          </w:tcPr>
          <w:p>
            <w:pPr>
              <w:pStyle w:val="67"/>
              <w:ind w:firstLine="0" w:firstLineChars="0"/>
              <w:rPr>
                <w:rFonts w:hint="default" w:ascii="Times New Roman" w:hAnsi="Times New Roman" w:eastAsia="宋体" w:cs="Times New Roman"/>
                <w:color w:val="000000"/>
                <w:kern w:val="2"/>
                <w:sz w:val="21"/>
                <w:szCs w:val="24"/>
                <w:lang w:val="en-US" w:eastAsia="zh-CN" w:bidi="ar-SA"/>
              </w:rPr>
            </w:pPr>
            <w:r>
              <w:rPr>
                <w:rFonts w:ascii="Times New Roman" w:hAnsi="Times New Roman"/>
              </w:rPr>
              <w:t>13870244623</w:t>
            </w:r>
          </w:p>
        </w:tc>
      </w:tr>
    </w:tbl>
    <w:p>
      <w:pPr>
        <w:spacing w:line="220" w:lineRule="atLeast"/>
        <w:outlineLvl w:val="0"/>
        <w:rPr>
          <w:rFonts w:ascii="Times New Roman" w:hAnsi="Times New Roman" w:eastAsia="宋体" w:cs="Times New Roman"/>
          <w:b/>
          <w:sz w:val="32"/>
          <w:szCs w:val="32"/>
        </w:rPr>
      </w:pPr>
      <w:r>
        <w:rPr>
          <w:rFonts w:hint="eastAsia" w:ascii="Times New Roman" w:hAnsi="Times New Roman" w:eastAsia="宋体" w:cs="Times New Roman"/>
          <w:b/>
          <w:sz w:val="32"/>
          <w:szCs w:val="32"/>
        </w:rPr>
        <w:t>4</w:t>
      </w:r>
      <w:r>
        <w:rPr>
          <w:rFonts w:ascii="Times New Roman" w:hAnsi="Times New Roman" w:eastAsia="宋体" w:cs="Times New Roman"/>
          <w:b/>
          <w:sz w:val="32"/>
          <w:szCs w:val="32"/>
        </w:rPr>
        <w:t>、环境应急专项经费调查</w:t>
      </w:r>
      <w:bookmarkEnd w:id="63"/>
      <w:bookmarkEnd w:id="64"/>
      <w:bookmarkEnd w:id="65"/>
      <w:bookmarkEnd w:id="66"/>
      <w:bookmarkEnd w:id="67"/>
      <w:bookmarkEnd w:id="68"/>
      <w:bookmarkEnd w:id="69"/>
      <w:bookmarkEnd w:id="70"/>
    </w:p>
    <w:p>
      <w:pPr>
        <w:spacing w:after="0"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应急救援经费保障是在突发环境事件发生时迅速开展应急工作的前提障，没有可靠的资金渠道和充足的应急救援经费，就无法保证有效开展应急救援工作和维护应急管理体系正常运转，为此公司应制定应急救援专项经费保障措施，具体如下：</w:t>
      </w:r>
    </w:p>
    <w:p>
      <w:pPr>
        <w:spacing w:after="0" w:line="360" w:lineRule="auto"/>
        <w:ind w:firstLine="480" w:firstLineChars="200"/>
        <w:rPr>
          <w:rFonts w:ascii="Times New Roman" w:hAnsi="Times New Roman" w:eastAsia="宋体" w:cs="Times New Roman"/>
          <w:bCs/>
          <w:sz w:val="24"/>
        </w:rPr>
      </w:pPr>
      <w:bookmarkStart w:id="71" w:name="_Toc10649_WPSOffice_Level2"/>
      <w:bookmarkStart w:id="72" w:name="_Toc17323_WPSOffice_Level2"/>
      <w:r>
        <w:rPr>
          <w:rFonts w:ascii="Times New Roman" w:hAnsi="Times New Roman" w:eastAsia="宋体" w:cs="Times New Roman"/>
          <w:bCs/>
          <w:sz w:val="24"/>
        </w:rPr>
        <w:t>（1）建立应急经费保障机制</w:t>
      </w:r>
      <w:bookmarkEnd w:id="71"/>
      <w:bookmarkEnd w:id="72"/>
    </w:p>
    <w:p>
      <w:pPr>
        <w:spacing w:after="0"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可考虑着眼应对多种安全威胁，完成多样化救援任务的能力需要，按照战时应战、平时应急的思路，将现有应急管理体系中的抢险救灾领导机构和各应急救援专业小组有机结合起来，平时领导抢险救灾和做好动员准备，战时指挥动员实施职能。应急救援财力保障专业小组要把抢险救灾经费、物资装备经费等项目进行整合和统一管理。主要职责是：</w:t>
      </w:r>
    </w:p>
    <w:p>
      <w:pPr>
        <w:spacing w:after="0"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平时做好动员准备、开展动员演练的经费保障，以及防灾抗灾经费管理的基础工作，负责对包括应急投入和应急专项资金在内的所有保障基金的管理和运营；制定应对各种自然灾害和突发事件经费保障的应急经费保障预案、紧急状态下的财经执行法规和制度；与包括抢险救援、医疗救护、通信信息、交通运输、后勤服务在内的各有关职能小组建立紧急状况下的经费协调关系。一旦发生自然灾害或突发紧急事件，经费保障管理机构即成为应急救援经费管理指挥中心，负责召集上述相关部门进行灾情分析和项目论证、救灾资金的紧急动员、各部门资金需求统计和协调、救灾物资的采购和统一支付以及阶段性资金投入使用。</w:t>
      </w:r>
    </w:p>
    <w:p>
      <w:pPr>
        <w:spacing w:after="0" w:line="360" w:lineRule="auto"/>
        <w:ind w:firstLine="480" w:firstLineChars="200"/>
        <w:rPr>
          <w:rFonts w:ascii="Times New Roman" w:hAnsi="Times New Roman" w:eastAsia="宋体" w:cs="Times New Roman"/>
          <w:bCs/>
          <w:sz w:val="24"/>
        </w:rPr>
      </w:pPr>
      <w:bookmarkStart w:id="73" w:name="_Toc22483_WPSOffice_Level2"/>
      <w:bookmarkStart w:id="74" w:name="_Toc25513_WPSOffice_Level2"/>
      <w:r>
        <w:rPr>
          <w:rFonts w:ascii="Times New Roman" w:hAnsi="Times New Roman" w:eastAsia="宋体" w:cs="Times New Roman"/>
          <w:bCs/>
          <w:sz w:val="24"/>
        </w:rPr>
        <w:t>（2）建立有机统一的协调机制</w:t>
      </w:r>
      <w:bookmarkEnd w:id="73"/>
      <w:bookmarkEnd w:id="74"/>
    </w:p>
    <w:p>
      <w:pPr>
        <w:spacing w:after="0"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首先要明确经费保障的协调主体及其职责。总体上可考虑依托企业应急救援领导组建应急救援资金协调管理小组，由企业应急办公室统一管理调度，发生重大自然灾害和突发事件时积极响应防灾救灾经费保障统管部门组织工作。由企业组织抗灾救援工作时，后勤部门应急救援资金协调管理小组对口协调企业防灾救灾经费保障统管部门，申请企业财务资金及时划拨应急保障；其次要进一步理顺企业内部需求上报渠道。</w:t>
      </w:r>
    </w:p>
    <w:p>
      <w:pPr>
        <w:spacing w:after="0"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经费保障跟着需求走，企业内部需求提不出来，经费申请和下达就缺乏相应依据。企业进行抗灾救灾活动要逐渐形成统计上报制度，并保证企业内部各系统之间信息渠道的顺畅。各救援组可指定专人负责将所需经费保障数额上报至企业抗灾救灾指挥机构，经由抗灾救灾指挥机构专人汇总后及时报送企业应急救援资金协调管理小组审核。</w:t>
      </w:r>
    </w:p>
    <w:p>
      <w:pPr>
        <w:spacing w:after="0" w:line="360" w:lineRule="auto"/>
        <w:ind w:firstLine="480" w:firstLineChars="200"/>
        <w:rPr>
          <w:rFonts w:ascii="Times New Roman" w:hAnsi="Times New Roman" w:eastAsia="宋体" w:cs="Times New Roman"/>
          <w:bCs/>
          <w:sz w:val="24"/>
        </w:rPr>
      </w:pPr>
      <w:bookmarkStart w:id="75" w:name="_Toc4673_WPSOffice_Level2"/>
      <w:bookmarkStart w:id="76" w:name="_Toc15811_WPSOffice_Level2"/>
      <w:r>
        <w:rPr>
          <w:rFonts w:ascii="Times New Roman" w:hAnsi="Times New Roman" w:eastAsia="宋体" w:cs="Times New Roman"/>
          <w:bCs/>
          <w:sz w:val="24"/>
        </w:rPr>
        <w:t>（3）建立可靠的资金保障体系</w:t>
      </w:r>
      <w:bookmarkEnd w:id="75"/>
      <w:bookmarkEnd w:id="76"/>
    </w:p>
    <w:p>
      <w:pPr>
        <w:spacing w:after="0"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企业要建立一定规模的应急资金。企业每年在制定安全生产投入计划时要预留部分应急资金，并把这部分应急资金列入企业预算。</w:t>
      </w:r>
    </w:p>
    <w:p>
      <w:pPr>
        <w:spacing w:after="0" w:line="360" w:lineRule="auto"/>
        <w:ind w:firstLine="480" w:firstLineChars="200"/>
        <w:rPr>
          <w:rFonts w:ascii="Times New Roman" w:hAnsi="Times New Roman" w:eastAsia="宋体" w:cs="Times New Roman"/>
          <w:bCs/>
          <w:sz w:val="24"/>
        </w:rPr>
      </w:pPr>
      <w:bookmarkStart w:id="77" w:name="_Toc21512_WPSOffice_Level2"/>
      <w:bookmarkStart w:id="78" w:name="_Toc23604_WPSOffice_Level2"/>
      <w:r>
        <w:rPr>
          <w:rFonts w:ascii="Times New Roman" w:hAnsi="Times New Roman" w:eastAsia="宋体" w:cs="Times New Roman"/>
          <w:bCs/>
          <w:sz w:val="24"/>
        </w:rPr>
        <w:t>（4）强化经费保障监管力度</w:t>
      </w:r>
      <w:bookmarkEnd w:id="77"/>
      <w:bookmarkEnd w:id="78"/>
    </w:p>
    <w:p>
      <w:pPr>
        <w:spacing w:after="0"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首先要建立全方位监管制度。完善的法规制度是实施经费保障监管工作的根本依据。要健全完善救灾经费管理的规章和管理办法，使经费监管工作有章可循。其次要建立全过程全方位监控机制。监督管理工作要能够覆盖经费筹措募集、申请划拨、采购支付全过程。</w:t>
      </w:r>
    </w:p>
    <w:p>
      <w:pPr>
        <w:spacing w:after="0" w:line="360" w:lineRule="auto"/>
        <w:ind w:firstLine="480" w:firstLineChars="200"/>
        <w:rPr>
          <w:rFonts w:ascii="Times New Roman" w:hAnsi="Times New Roman" w:eastAsia="宋体" w:cs="Times New Roman"/>
          <w:bCs/>
          <w:sz w:val="24"/>
        </w:rPr>
      </w:pPr>
      <w:bookmarkStart w:id="79" w:name="_Toc14553_WPSOffice_Level2"/>
      <w:bookmarkStart w:id="80" w:name="_Toc11045_WPSOffice_Level2"/>
      <w:r>
        <w:rPr>
          <w:rFonts w:ascii="Times New Roman" w:hAnsi="Times New Roman" w:eastAsia="宋体" w:cs="Times New Roman"/>
          <w:bCs/>
          <w:sz w:val="24"/>
        </w:rPr>
        <w:t>（5）完善经费保障体系</w:t>
      </w:r>
      <w:bookmarkEnd w:id="79"/>
      <w:bookmarkEnd w:id="80"/>
    </w:p>
    <w:p>
      <w:pPr>
        <w:spacing w:after="0"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要进一步整合完善在应对环境保护与安全生产等突发事件中制定的各项标准和经费保障管理规定。根据企业安全形势的变化，以及可能发生的突发事件，对救援经费管理规定和相关标准及时修订整理和完善，使应对突发事件的经费保障管理制度更加体系化、规范化、条理化。此外，还要制定针对性和操作性强的应急救援经费保障工作规章。明确相关人员在应急救援经费保障工作中的职责、任务、行动方式、协作办法，形成一套条款详细、操作性强的管理办法，使各部门、各环节在应急救援经费保障中能够相互配合。</w:t>
      </w: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spacing w:line="220" w:lineRule="atLeast"/>
        <w:outlineLvl w:val="0"/>
        <w:rPr>
          <w:rFonts w:ascii="Times New Roman" w:hAnsi="Times New Roman" w:eastAsia="宋体" w:cs="Times New Roman"/>
          <w:b/>
          <w:sz w:val="32"/>
          <w:szCs w:val="32"/>
        </w:rPr>
      </w:pPr>
      <w:bookmarkStart w:id="81" w:name="_Toc516146563"/>
      <w:bookmarkStart w:id="82" w:name="_Toc520912414"/>
      <w:bookmarkStart w:id="83" w:name="_Toc519079066"/>
      <w:bookmarkStart w:id="84" w:name="_Toc18292"/>
      <w:bookmarkStart w:id="85" w:name="_Toc448396436"/>
      <w:bookmarkStart w:id="86" w:name="_Toc448396175"/>
      <w:bookmarkStart w:id="87" w:name="_Toc5713"/>
      <w:bookmarkStart w:id="88" w:name="_Toc27884"/>
      <w:bookmarkStart w:id="89" w:name="_Toc16764_WPSOffice_Level1"/>
      <w:bookmarkStart w:id="90" w:name="_Toc26691"/>
      <w:r>
        <w:rPr>
          <w:rFonts w:hint="eastAsia" w:ascii="Times New Roman" w:hAnsi="Times New Roman" w:eastAsia="宋体" w:cs="Times New Roman"/>
          <w:b/>
          <w:sz w:val="32"/>
          <w:szCs w:val="32"/>
        </w:rPr>
        <w:t>5、应急资源调查的结论</w:t>
      </w:r>
      <w:bookmarkEnd w:id="81"/>
      <w:bookmarkEnd w:id="82"/>
      <w:bookmarkEnd w:id="83"/>
      <w:bookmarkEnd w:id="84"/>
      <w:bookmarkEnd w:id="85"/>
      <w:bookmarkEnd w:id="86"/>
      <w:bookmarkEnd w:id="87"/>
      <w:bookmarkEnd w:id="88"/>
      <w:bookmarkEnd w:id="89"/>
      <w:bookmarkEnd w:id="90"/>
    </w:p>
    <w:p>
      <w:pPr>
        <w:spacing w:after="0"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本次应急资源调查从“人、财、物”三方面进行了调查：本企业已组建了应急救援队伍并按安全、消防、环保等部门要求配备了必要的应急设施及装备。由于企业突发环境事件类型较多，各类事故造成的危害也难以预测，而企业自身的应急资源又是有限的，通过本次调查摸清了周边可依托的互助单位与协作单位，突发环境事件发生时，如果能及时有效的寻求外界帮助，对突发环境事件的控制是非常有利的。此外，为了使突发事件发生时各项应急救援工作有序开展，应急救援经费也是必不可少的，为此企业制定专项经费保障措施，只要企业落实好措施是能够满足事故应急要求的。</w:t>
      </w:r>
    </w:p>
    <w:p>
      <w:pPr>
        <w:pStyle w:val="42"/>
        <w:spacing w:before="120"/>
      </w:pPr>
      <w:bookmarkStart w:id="91" w:name="_Toc17342"/>
      <w:r>
        <w:t>企事业单位环境应急资源调查报告表</w:t>
      </w:r>
      <w:bookmarkEnd w:id="91"/>
    </w:p>
    <w:tbl>
      <w:tblPr>
        <w:tblStyle w:val="17"/>
        <w:tblW w:w="907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171"/>
        <w:gridCol w:w="2238"/>
        <w:gridCol w:w="1937"/>
        <w:gridCol w:w="272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060" w:type="dxa"/>
            <w:gridSpan w:val="4"/>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1.调查概述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8" w:type="dxa"/>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imes New Roman" w:hAnsi="Times New Roman" w:eastAsia="宋体" w:cs="Times New Roman"/>
                <w:sz w:val="21"/>
                <w:szCs w:val="21"/>
              </w:rPr>
            </w:pPr>
            <w:r>
              <w:rPr>
                <w:rFonts w:ascii="Times New Roman" w:hAnsi="Times New Roman" w:eastAsia="宋体" w:cs="Times New Roman"/>
                <w:sz w:val="21"/>
                <w:szCs w:val="21"/>
              </w:rPr>
              <w:t>调查开始时间</w:t>
            </w:r>
          </w:p>
        </w:tc>
        <w:tc>
          <w:tcPr>
            <w:tcW w:w="2235" w:type="dxa"/>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imes New Roman" w:hAnsi="Times New Roman" w:eastAsia="宋体" w:cs="Times New Roman"/>
                <w:sz w:val="21"/>
                <w:szCs w:val="21"/>
              </w:rPr>
            </w:pPr>
            <w:r>
              <w:rPr>
                <w:rFonts w:ascii="Times New Roman" w:hAnsi="Times New Roman" w:eastAsia="宋体" w:cs="Times New Roman"/>
                <w:sz w:val="21"/>
                <w:szCs w:val="21"/>
              </w:rPr>
              <w:t>2021年</w:t>
            </w:r>
            <w:r>
              <w:rPr>
                <w:rFonts w:hint="eastAsia" w:ascii="Times New Roman" w:hAnsi="Times New Roman" w:eastAsia="宋体" w:cs="Times New Roman"/>
                <w:sz w:val="21"/>
                <w:szCs w:val="21"/>
                <w:lang w:val="en-US" w:eastAsia="zh-CN"/>
              </w:rPr>
              <w:t>12</w:t>
            </w:r>
            <w:r>
              <w:rPr>
                <w:rFonts w:ascii="Times New Roman" w:hAnsi="Times New Roman" w:eastAsia="宋体" w:cs="Times New Roman"/>
                <w:sz w:val="21"/>
                <w:szCs w:val="21"/>
              </w:rPr>
              <w:t xml:space="preserve">月 </w:t>
            </w:r>
            <w:r>
              <w:rPr>
                <w:rFonts w:hint="eastAsia" w:ascii="Times New Roman" w:hAnsi="Times New Roman" w:eastAsia="宋体" w:cs="Times New Roman"/>
                <w:sz w:val="21"/>
                <w:szCs w:val="21"/>
                <w:lang w:val="en-US" w:eastAsia="zh-CN"/>
              </w:rPr>
              <w:t>5</w:t>
            </w:r>
            <w:r>
              <w:rPr>
                <w:rFonts w:ascii="Times New Roman" w:hAnsi="Times New Roman" w:eastAsia="宋体" w:cs="Times New Roman"/>
                <w:sz w:val="21"/>
                <w:szCs w:val="21"/>
              </w:rPr>
              <w:t>日</w:t>
            </w:r>
          </w:p>
        </w:tc>
        <w:tc>
          <w:tcPr>
            <w:tcW w:w="1935" w:type="dxa"/>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imes New Roman" w:hAnsi="Times New Roman" w:eastAsia="宋体" w:cs="Times New Roman"/>
                <w:sz w:val="21"/>
                <w:szCs w:val="21"/>
              </w:rPr>
            </w:pPr>
            <w:r>
              <w:rPr>
                <w:rFonts w:ascii="Times New Roman" w:hAnsi="Times New Roman" w:eastAsia="宋体" w:cs="Times New Roman"/>
                <w:sz w:val="21"/>
                <w:szCs w:val="21"/>
              </w:rPr>
              <w:t>调查结束时间</w:t>
            </w:r>
          </w:p>
        </w:tc>
        <w:tc>
          <w:tcPr>
            <w:tcW w:w="2722" w:type="dxa"/>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imes New Roman" w:hAnsi="Times New Roman" w:eastAsia="宋体" w:cs="Times New Roman"/>
                <w:sz w:val="21"/>
                <w:szCs w:val="21"/>
              </w:rPr>
            </w:pPr>
            <w:r>
              <w:rPr>
                <w:rFonts w:ascii="Times New Roman" w:hAnsi="Times New Roman" w:eastAsia="宋体" w:cs="Times New Roman"/>
                <w:sz w:val="21"/>
                <w:szCs w:val="21"/>
              </w:rPr>
              <w:t>2021 年</w:t>
            </w:r>
            <w:r>
              <w:rPr>
                <w:rFonts w:hint="eastAsia" w:ascii="Times New Roman" w:hAnsi="Times New Roman" w:eastAsia="宋体" w:cs="Times New Roman"/>
                <w:sz w:val="21"/>
                <w:szCs w:val="21"/>
                <w:lang w:val="en-US" w:eastAsia="zh-CN"/>
              </w:rPr>
              <w:t>12</w:t>
            </w:r>
            <w:r>
              <w:rPr>
                <w:rFonts w:ascii="Times New Roman" w:hAnsi="Times New Roman" w:eastAsia="宋体" w:cs="Times New Roman"/>
                <w:sz w:val="21"/>
                <w:szCs w:val="21"/>
              </w:rPr>
              <w:t>月</w:t>
            </w:r>
            <w:r>
              <w:rPr>
                <w:rFonts w:hint="eastAsia" w:ascii="Times New Roman" w:hAnsi="Times New Roman" w:eastAsia="宋体" w:cs="Times New Roman"/>
                <w:sz w:val="21"/>
                <w:szCs w:val="21"/>
                <w:lang w:val="en-US" w:eastAsia="zh-CN"/>
              </w:rPr>
              <w:t>7</w:t>
            </w:r>
            <w:r>
              <w:rPr>
                <w:rFonts w:ascii="Times New Roman" w:hAnsi="Times New Roman" w:eastAsia="宋体" w:cs="Times New Roman"/>
                <w:sz w:val="21"/>
                <w:szCs w:val="21"/>
              </w:rPr>
              <w:t>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8" w:type="dxa"/>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imes New Roman" w:hAnsi="Times New Roman" w:eastAsia="宋体" w:cs="Times New Roman"/>
                <w:sz w:val="21"/>
                <w:szCs w:val="21"/>
              </w:rPr>
            </w:pPr>
            <w:r>
              <w:rPr>
                <w:rFonts w:ascii="Times New Roman" w:hAnsi="Times New Roman" w:eastAsia="宋体" w:cs="Times New Roman"/>
                <w:sz w:val="21"/>
                <w:szCs w:val="21"/>
              </w:rPr>
              <w:t>调查负责人姓名</w:t>
            </w:r>
          </w:p>
        </w:tc>
        <w:tc>
          <w:tcPr>
            <w:tcW w:w="2235" w:type="dxa"/>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詹工</w:t>
            </w:r>
          </w:p>
        </w:tc>
        <w:tc>
          <w:tcPr>
            <w:tcW w:w="1935" w:type="dxa"/>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imes New Roman" w:hAnsi="Times New Roman" w:eastAsia="宋体" w:cs="Times New Roman"/>
                <w:sz w:val="21"/>
                <w:szCs w:val="21"/>
              </w:rPr>
            </w:pPr>
            <w:r>
              <w:rPr>
                <w:rFonts w:ascii="Times New Roman" w:hAnsi="Times New Roman" w:eastAsia="宋体" w:cs="Times New Roman"/>
                <w:sz w:val="21"/>
                <w:szCs w:val="21"/>
              </w:rPr>
              <w:t>调查联系人/电话</w:t>
            </w:r>
          </w:p>
        </w:tc>
        <w:tc>
          <w:tcPr>
            <w:tcW w:w="2722" w:type="dxa"/>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color w:val="auto"/>
                <w:sz w:val="21"/>
                <w:szCs w:val="21"/>
                <w:lang w:val="en-US" w:eastAsia="zh-CN"/>
              </w:rPr>
              <w:t>13657021383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8" w:type="dxa"/>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调查过程</w:t>
            </w:r>
          </w:p>
        </w:tc>
        <w:tc>
          <w:tcPr>
            <w:tcW w:w="6892" w:type="dxa"/>
            <w:gridSpan w:val="3"/>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调查首先确定环境应急队伍的组织构成、日常管理、应急分工、人员、人数、联系方式等，再核实应急救援物资，建立调查信息档案。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060" w:type="dxa"/>
            <w:gridSpan w:val="4"/>
            <w:noWrap/>
            <w:vAlign w:val="center"/>
          </w:tcPr>
          <w:p>
            <w:pPr>
              <w:spacing w:after="0" w:line="360" w:lineRule="auto"/>
              <w:jc w:val="both"/>
              <w:rPr>
                <w:rFonts w:ascii="Times New Roman" w:hAnsi="Times New Roman" w:eastAsia="宋体" w:cs="Times New Roman"/>
                <w:b/>
                <w:sz w:val="21"/>
                <w:szCs w:val="21"/>
              </w:rPr>
            </w:pPr>
            <w:r>
              <w:rPr>
                <w:rFonts w:ascii="Times New Roman" w:hAnsi="Times New Roman" w:eastAsia="宋体" w:cs="Times New Roman"/>
                <w:sz w:val="21"/>
                <w:szCs w:val="21"/>
              </w:rPr>
              <w:t>2.调查结果（调查结果如果为“有”，应附相应调查表）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2168" w:type="dxa"/>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应急资源情况</w:t>
            </w:r>
          </w:p>
        </w:tc>
        <w:tc>
          <w:tcPr>
            <w:tcW w:w="6892" w:type="dxa"/>
            <w:gridSpan w:val="3"/>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资源品种：</w:t>
            </w:r>
            <w:r>
              <w:rPr>
                <w:rFonts w:hint="eastAsia" w:ascii="Times New Roman" w:hAnsi="Times New Roman" w:eastAsia="宋体" w:cs="Times New Roman"/>
                <w:sz w:val="21"/>
                <w:szCs w:val="21"/>
                <w:u w:val="single"/>
                <w:lang w:val="en-US" w:eastAsia="zh-CN"/>
              </w:rPr>
              <w:t>38</w:t>
            </w:r>
            <w:r>
              <w:rPr>
                <w:rFonts w:ascii="Times New Roman" w:hAnsi="Times New Roman" w:eastAsia="宋体" w:cs="Times New Roman"/>
                <w:sz w:val="21"/>
                <w:szCs w:val="21"/>
              </w:rPr>
              <w:t>种；</w:t>
            </w:r>
          </w:p>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是否有外部环境应急支持单位：</w:t>
            </w:r>
            <w:r>
              <w:rPr>
                <w:rFonts w:ascii="Times New Roman" w:hAnsi="Times New Roman" w:eastAsia="宋体" w:cs="Times New Roman"/>
                <w:sz w:val="21"/>
                <w:szCs w:val="21"/>
              </w:rPr>
              <w:sym w:font="Wingdings 2" w:char="0052"/>
            </w:r>
            <w:r>
              <w:rPr>
                <w:rFonts w:ascii="Times New Roman" w:hAnsi="Times New Roman" w:eastAsia="宋体" w:cs="Times New Roman"/>
                <w:sz w:val="21"/>
                <w:szCs w:val="21"/>
              </w:rPr>
              <w:t xml:space="preserve">有, </w:t>
            </w:r>
            <w:r>
              <w:rPr>
                <w:rFonts w:hint="eastAsia" w:ascii="Times New Roman" w:hAnsi="Times New Roman" w:eastAsia="宋体" w:cs="Times New Roman"/>
                <w:sz w:val="21"/>
                <w:szCs w:val="21"/>
                <w:u w:val="single"/>
              </w:rPr>
              <w:t>1</w:t>
            </w:r>
            <w:r>
              <w:rPr>
                <w:rFonts w:ascii="Times New Roman" w:hAnsi="Times New Roman" w:eastAsia="宋体" w:cs="Times New Roman"/>
                <w:sz w:val="21"/>
                <w:szCs w:val="21"/>
              </w:rPr>
              <w:t>家；</w:t>
            </w:r>
            <w:r>
              <w:rPr>
                <w:rFonts w:ascii="Times New Roman" w:hAnsi="Times New Roman" w:eastAsia="宋体" w:cs="Times New Roman"/>
                <w:sz w:val="21"/>
                <w:szCs w:val="21"/>
              </w:rPr>
              <w:sym w:font="Wingdings 2" w:char="00A3"/>
            </w:r>
            <w:r>
              <w:rPr>
                <w:rFonts w:ascii="Times New Roman" w:hAnsi="Times New Roman" w:eastAsia="宋体" w:cs="Times New Roman"/>
                <w:sz w:val="21"/>
                <w:szCs w:val="21"/>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060" w:type="dxa"/>
            <w:gridSpan w:val="4"/>
            <w:noWrap/>
            <w:vAlign w:val="center"/>
          </w:tcPr>
          <w:p>
            <w:pPr>
              <w:spacing w:after="0" w:line="360" w:lineRule="auto"/>
              <w:jc w:val="both"/>
              <w:rPr>
                <w:rFonts w:ascii="Times New Roman" w:hAnsi="Times New Roman" w:eastAsia="宋体" w:cs="Times New Roman"/>
                <w:b/>
                <w:sz w:val="21"/>
                <w:szCs w:val="21"/>
              </w:rPr>
            </w:pPr>
            <w:r>
              <w:rPr>
                <w:rFonts w:ascii="Times New Roman" w:hAnsi="Times New Roman" w:eastAsia="宋体" w:cs="Times New Roman"/>
                <w:sz w:val="21"/>
                <w:szCs w:val="21"/>
              </w:rPr>
              <w:t>3.调查质量控制与管理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4" w:hRule="atLeast"/>
          <w:jc w:val="center"/>
        </w:trPr>
        <w:tc>
          <w:tcPr>
            <w:tcW w:w="9060" w:type="dxa"/>
            <w:gridSpan w:val="4"/>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是否进行了调查信息审核：</w:t>
            </w:r>
            <w:r>
              <w:rPr>
                <w:rFonts w:ascii="Times New Roman" w:hAnsi="Times New Roman" w:eastAsia="宋体" w:cs="Times New Roman"/>
                <w:sz w:val="21"/>
                <w:szCs w:val="21"/>
              </w:rPr>
              <w:sym w:font="Wingdings 2" w:char="0052"/>
            </w:r>
            <w:r>
              <w:rPr>
                <w:rFonts w:ascii="Times New Roman" w:hAnsi="Times New Roman" w:eastAsia="宋体" w:cs="Times New Roman"/>
                <w:sz w:val="21"/>
                <w:szCs w:val="21"/>
              </w:rPr>
              <w:t>有；□无</w:t>
            </w:r>
          </w:p>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是否建立了调查信息档案：</w:t>
            </w:r>
            <w:r>
              <w:rPr>
                <w:rFonts w:ascii="Times New Roman" w:hAnsi="Times New Roman" w:eastAsia="宋体" w:cs="Times New Roman"/>
                <w:sz w:val="21"/>
                <w:szCs w:val="21"/>
              </w:rPr>
              <w:sym w:font="Wingdings 2" w:char="0052"/>
            </w:r>
            <w:r>
              <w:rPr>
                <w:rFonts w:ascii="Times New Roman" w:hAnsi="Times New Roman" w:eastAsia="宋体" w:cs="Times New Roman"/>
                <w:sz w:val="21"/>
                <w:szCs w:val="21"/>
              </w:rPr>
              <w:t>有；□无</w:t>
            </w:r>
          </w:p>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是否建立了调查更新机制：</w:t>
            </w:r>
            <w:r>
              <w:rPr>
                <w:rFonts w:ascii="Times New Roman" w:hAnsi="Times New Roman" w:eastAsia="宋体" w:cs="Times New Roman"/>
                <w:sz w:val="21"/>
                <w:szCs w:val="21"/>
              </w:rPr>
              <w:sym w:font="Wingdings 2" w:char="0052"/>
            </w:r>
            <w:r>
              <w:rPr>
                <w:rFonts w:ascii="Times New Roman" w:hAnsi="Times New Roman" w:eastAsia="宋体" w:cs="Times New Roman"/>
                <w:sz w:val="21"/>
                <w:szCs w:val="21"/>
              </w:rPr>
              <w:t>有；</w:t>
            </w:r>
            <w:r>
              <w:rPr>
                <w:rFonts w:ascii="Times New Roman" w:hAnsi="Times New Roman" w:eastAsia="宋体" w:cs="Times New Roman"/>
                <w:sz w:val="21"/>
                <w:szCs w:val="21"/>
              </w:rPr>
              <w:sym w:font="Wingdings 2" w:char="00A3"/>
            </w:r>
            <w:r>
              <w:rPr>
                <w:rFonts w:ascii="Times New Roman" w:hAnsi="Times New Roman" w:eastAsia="宋体" w:cs="Times New Roman"/>
                <w:sz w:val="21"/>
                <w:szCs w:val="21"/>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060" w:type="dxa"/>
            <w:gridSpan w:val="4"/>
            <w:noWrap/>
            <w:vAlign w:val="center"/>
          </w:tcPr>
          <w:p>
            <w:pPr>
              <w:spacing w:after="0" w:line="360" w:lineRule="auto"/>
              <w:jc w:val="both"/>
              <w:rPr>
                <w:rFonts w:ascii="Times New Roman" w:hAnsi="Times New Roman" w:eastAsia="宋体" w:cs="Times New Roman"/>
                <w:b/>
                <w:sz w:val="21"/>
                <w:szCs w:val="21"/>
              </w:rPr>
            </w:pPr>
            <w:r>
              <w:rPr>
                <w:rFonts w:ascii="Times New Roman" w:hAnsi="Times New Roman" w:eastAsia="宋体" w:cs="Times New Roman"/>
                <w:sz w:val="21"/>
                <w:szCs w:val="21"/>
              </w:rPr>
              <w:t>4.资源储备与应急需求匹配的分析结论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060" w:type="dxa"/>
            <w:gridSpan w:val="4"/>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□完全满足；</w:t>
            </w:r>
            <w:r>
              <w:rPr>
                <w:rFonts w:ascii="Times New Roman" w:hAnsi="Times New Roman" w:eastAsia="宋体" w:cs="Times New Roman"/>
                <w:sz w:val="21"/>
                <w:szCs w:val="21"/>
              </w:rPr>
              <w:sym w:font="Wingdings 2" w:char="0052"/>
            </w:r>
            <w:r>
              <w:rPr>
                <w:rFonts w:ascii="Times New Roman" w:hAnsi="Times New Roman" w:eastAsia="宋体" w:cs="Times New Roman"/>
                <w:sz w:val="21"/>
                <w:szCs w:val="21"/>
              </w:rPr>
              <w:t>满足；</w:t>
            </w:r>
            <w:r>
              <w:rPr>
                <w:rFonts w:ascii="Times New Roman" w:hAnsi="Times New Roman" w:eastAsia="宋体" w:cs="Times New Roman"/>
                <w:sz w:val="21"/>
                <w:szCs w:val="21"/>
              </w:rPr>
              <w:sym w:font="Wingdings 2" w:char="00A3"/>
            </w:r>
            <w:r>
              <w:rPr>
                <w:rFonts w:ascii="Times New Roman" w:hAnsi="Times New Roman" w:eastAsia="宋体" w:cs="Times New Roman"/>
                <w:sz w:val="21"/>
                <w:szCs w:val="21"/>
              </w:rPr>
              <w:t>基本满足；□不能满足</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060" w:type="dxa"/>
            <w:gridSpan w:val="4"/>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5.附件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060" w:type="dxa"/>
            <w:gridSpan w:val="4"/>
            <w:noWrap/>
            <w:vAlign w:val="center"/>
          </w:tcPr>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5.1环境应急资源清单</w:t>
            </w:r>
          </w:p>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5.2环境应急资源单位内部分布图</w:t>
            </w:r>
          </w:p>
          <w:p>
            <w:pPr>
              <w:spacing w:after="0" w:line="360" w:lineRule="auto"/>
              <w:jc w:val="both"/>
              <w:rPr>
                <w:rFonts w:ascii="Times New Roman" w:hAnsi="Times New Roman" w:eastAsia="宋体" w:cs="Times New Roman"/>
                <w:sz w:val="21"/>
                <w:szCs w:val="21"/>
              </w:rPr>
            </w:pPr>
            <w:r>
              <w:rPr>
                <w:rFonts w:ascii="Times New Roman" w:hAnsi="Times New Roman" w:eastAsia="宋体" w:cs="Times New Roman"/>
                <w:sz w:val="21"/>
                <w:szCs w:val="21"/>
              </w:rPr>
              <w:t>5.3环境应急资源管理维护更新制度</w:t>
            </w:r>
          </w:p>
        </w:tc>
      </w:tr>
    </w:tbl>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pStyle w:val="2"/>
        <w:rPr>
          <w:rFonts w:ascii="Times New Roman" w:hAnsi="Times New Roman" w:eastAsia="宋体" w:cs="Times New Roman"/>
          <w:bCs/>
          <w:sz w:val="24"/>
        </w:rPr>
      </w:pPr>
    </w:p>
    <w:p>
      <w:pPr>
        <w:spacing w:line="220" w:lineRule="atLeast"/>
        <w:outlineLvl w:val="1"/>
        <w:rPr>
          <w:rFonts w:hint="eastAsia" w:ascii="Times New Roman" w:hAnsi="Times New Roman" w:eastAsia="宋体" w:cs="Times New Roman"/>
          <w:b/>
          <w:sz w:val="24"/>
          <w:szCs w:val="24"/>
          <w:lang w:val="en-US" w:eastAsia="zh-CN"/>
        </w:rPr>
      </w:pPr>
      <w:bookmarkStart w:id="92" w:name="_Toc10170"/>
      <w:r>
        <w:rPr>
          <w:rFonts w:ascii="Times New Roman" w:hAnsi="Times New Roman" w:eastAsia="宋体" w:cs="Times New Roman"/>
          <w:b/>
          <w:sz w:val="24"/>
          <w:szCs w:val="24"/>
        </w:rPr>
        <w:t>5.1环境应急资源清单</w:t>
      </w:r>
      <w:bookmarkEnd w:id="92"/>
    </w:p>
    <w:tbl>
      <w:tblPr>
        <w:tblStyle w:val="17"/>
        <w:tblW w:w="565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2224"/>
        <w:gridCol w:w="1171"/>
        <w:gridCol w:w="2626"/>
        <w:gridCol w:w="1081"/>
        <w:gridCol w:w="139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类型</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应急器材名称</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数量</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存放位置</w:t>
            </w:r>
          </w:p>
        </w:tc>
        <w:tc>
          <w:tcPr>
            <w:tcW w:w="56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负责人</w:t>
            </w:r>
          </w:p>
        </w:tc>
        <w:tc>
          <w:tcPr>
            <w:tcW w:w="72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消防器材</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干粉灭火器</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lang w:val="en-US" w:eastAsia="zh-CN"/>
              </w:rPr>
              <w:t>653</w:t>
            </w:r>
            <w:r>
              <w:rPr>
                <w:rFonts w:hint="default" w:ascii="Times New Roman" w:hAnsi="Times New Roman" w:eastAsia="宋体" w:cs="Times New Roman"/>
                <w:color w:val="000000"/>
                <w:sz w:val="21"/>
                <w:szCs w:val="21"/>
              </w:rPr>
              <w:t>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张建忠</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sz w:val="21"/>
                <w:szCs w:val="21"/>
                <w:lang w:val="en-US" w:eastAsia="zh-CN" w:bidi="ar-SA"/>
              </w:rPr>
            </w:pPr>
            <w:r>
              <w:rPr>
                <w:rFonts w:hint="default" w:ascii="Times New Roman" w:hAnsi="Times New Roman" w:eastAsia="宋体" w:cs="Times New Roman"/>
                <w:color w:val="000000"/>
                <w:sz w:val="21"/>
                <w:szCs w:val="21"/>
              </w:rPr>
              <w:t>杨继辉</w:t>
            </w:r>
          </w:p>
        </w:tc>
        <w:tc>
          <w:tcPr>
            <w:tcW w:w="721"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sz w:val="21"/>
                <w:szCs w:val="21"/>
                <w:lang w:val="en-US" w:eastAsia="zh-CN" w:bidi="ar-SA"/>
              </w:rPr>
            </w:pPr>
            <w:r>
              <w:rPr>
                <w:rFonts w:hint="default" w:ascii="Times New Roman" w:hAnsi="Times New Roman" w:eastAsia="宋体" w:cs="Times New Roman"/>
                <w:color w:val="000000"/>
                <w:sz w:val="21"/>
                <w:szCs w:val="21"/>
                <w:lang w:val="en-US" w:eastAsia="zh-CN"/>
              </w:rPr>
              <w:t>1393330966515232627070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消防栓</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lang w:val="en-US" w:eastAsia="zh-CN"/>
              </w:rPr>
              <w:t>336</w:t>
            </w:r>
            <w:r>
              <w:rPr>
                <w:rFonts w:hint="default" w:ascii="Times New Roman" w:hAnsi="Times New Roman" w:eastAsia="宋体" w:cs="Times New Roman"/>
                <w:color w:val="000000"/>
                <w:sz w:val="21"/>
                <w:szCs w:val="21"/>
              </w:rPr>
              <w:t>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消防水带</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lang w:val="en-US" w:eastAsia="zh-CN"/>
              </w:rPr>
              <w:t>348</w:t>
            </w:r>
            <w:r>
              <w:rPr>
                <w:rFonts w:hint="default" w:ascii="Times New Roman" w:hAnsi="Times New Roman" w:eastAsia="宋体" w:cs="Times New Roman"/>
                <w:color w:val="000000"/>
                <w:sz w:val="21"/>
                <w:szCs w:val="21"/>
              </w:rPr>
              <w:t>卷</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消防枪头</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lang w:val="en-US" w:eastAsia="zh-CN"/>
              </w:rPr>
              <w:t>336</w:t>
            </w:r>
            <w:r>
              <w:rPr>
                <w:rFonts w:hint="default" w:ascii="Times New Roman" w:hAnsi="Times New Roman" w:eastAsia="宋体" w:cs="Times New Roman"/>
                <w:color w:val="000000"/>
                <w:sz w:val="21"/>
                <w:szCs w:val="21"/>
              </w:rPr>
              <w:t>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室外消防栓</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r>
              <w:rPr>
                <w:rFonts w:hint="default" w:ascii="Times New Roman" w:hAnsi="Times New Roman" w:eastAsia="宋体" w:cs="Times New Roman"/>
                <w:color w:val="000000"/>
                <w:sz w:val="21"/>
                <w:szCs w:val="21"/>
                <w:lang w:val="en-US" w:eastAsia="zh-CN"/>
              </w:rPr>
              <w:t>7</w:t>
            </w:r>
            <w:r>
              <w:rPr>
                <w:rFonts w:hint="default" w:ascii="Times New Roman" w:hAnsi="Times New Roman" w:eastAsia="宋体" w:cs="Times New Roman"/>
                <w:color w:val="000000"/>
                <w:sz w:val="21"/>
                <w:szCs w:val="21"/>
              </w:rPr>
              <w:t>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消防沙箱（套）</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3套</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自动跟踪定位射流灭火装置</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24个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个人防护</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防毒面具</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48个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张建忠</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sz w:val="21"/>
                <w:szCs w:val="21"/>
                <w:lang w:val="en-US" w:eastAsia="zh-CN" w:bidi="ar-SA"/>
              </w:rPr>
            </w:pPr>
            <w:r>
              <w:rPr>
                <w:rFonts w:hint="default" w:ascii="Times New Roman" w:hAnsi="Times New Roman" w:eastAsia="宋体" w:cs="Times New Roman"/>
                <w:color w:val="000000"/>
                <w:sz w:val="21"/>
                <w:szCs w:val="21"/>
              </w:rPr>
              <w:t>杨继辉</w:t>
            </w:r>
          </w:p>
        </w:tc>
        <w:tc>
          <w:tcPr>
            <w:tcW w:w="721" w:type="pct"/>
            <w:vMerge w:val="restart"/>
            <w:tcBorders>
              <w:tl2br w:val="nil"/>
              <w:tr2bl w:val="nil"/>
            </w:tcBorders>
            <w:shd w:val="clear" w:color="auto" w:fill="auto"/>
            <w:noWrap/>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sz w:val="21"/>
                <w:szCs w:val="21"/>
                <w:lang w:val="en-US" w:eastAsia="zh-CN" w:bidi="ar-SA"/>
              </w:rPr>
            </w:pPr>
            <w:r>
              <w:rPr>
                <w:rFonts w:hint="default" w:ascii="Times New Roman" w:hAnsi="Times New Roman" w:eastAsia="宋体" w:cs="Times New Roman"/>
                <w:color w:val="000000"/>
                <w:sz w:val="21"/>
                <w:szCs w:val="21"/>
              </w:rPr>
              <w:t>13663250999</w:t>
            </w:r>
            <w:r>
              <w:rPr>
                <w:rFonts w:hint="default" w:ascii="Times New Roman" w:hAnsi="Times New Roman" w:eastAsia="宋体" w:cs="Times New Roman"/>
                <w:color w:val="000000"/>
                <w:sz w:val="21"/>
                <w:szCs w:val="21"/>
                <w:lang w:val="en-US" w:eastAsia="zh-CN"/>
              </w:rPr>
              <w:t>15232627070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正压式空气呼吸器</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10</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防护手套</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100双</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防护口罩</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45个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防护眼镜</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安全帽</w:t>
            </w:r>
          </w:p>
        </w:tc>
        <w:tc>
          <w:tcPr>
            <w:tcW w:w="606"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18顶</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抢险物资</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雨衣</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20套</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雨靴</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30双</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现场&amp;各部门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编织袋</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1000个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铁锹</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30把</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水泵</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18台</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手电筒</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15个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消防沙子</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10M</w:t>
            </w:r>
            <w:r>
              <w:rPr>
                <w:rFonts w:hint="default" w:ascii="Times New Roman" w:hAnsi="Times New Roman" w:eastAsia="宋体" w:cs="Times New Roman"/>
                <w:color w:val="000000"/>
                <w:sz w:val="21"/>
                <w:szCs w:val="21"/>
                <w:vertAlign w:val="superscript"/>
              </w:rPr>
              <w:t>3</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电线</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500米</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警戒设施</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安全出口</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64个</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1081" w:type="dxa"/>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FF"/>
                <w:sz w:val="21"/>
                <w:szCs w:val="21"/>
                <w:lang w:eastAsia="zh-CN"/>
              </w:rPr>
            </w:pPr>
            <w:r>
              <w:rPr>
                <w:rFonts w:hint="default" w:ascii="Times New Roman" w:hAnsi="Times New Roman" w:eastAsia="宋体" w:cs="Times New Roman"/>
                <w:color w:val="0000FF"/>
                <w:sz w:val="21"/>
                <w:szCs w:val="21"/>
                <w:lang w:eastAsia="zh-CN"/>
              </w:rPr>
              <w:t>张建忠</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FF"/>
                <w:sz w:val="21"/>
                <w:szCs w:val="21"/>
                <w:lang w:val="en-US" w:eastAsia="zh-CN" w:bidi="ar-SA"/>
              </w:rPr>
            </w:pPr>
            <w:r>
              <w:rPr>
                <w:rFonts w:hint="default" w:ascii="Times New Roman" w:hAnsi="Times New Roman" w:eastAsia="宋体" w:cs="Times New Roman"/>
                <w:color w:val="0000FF"/>
                <w:sz w:val="21"/>
                <w:szCs w:val="21"/>
              </w:rPr>
              <w:t>杨继辉</w:t>
            </w:r>
          </w:p>
        </w:tc>
        <w:tc>
          <w:tcPr>
            <w:tcW w:w="1392" w:type="dxa"/>
            <w:vMerge w:val="restart"/>
            <w:tcBorders>
              <w:tl2br w:val="nil"/>
              <w:tr2bl w:val="nil"/>
            </w:tcBorders>
            <w:shd w:val="clear" w:color="auto" w:fill="auto"/>
            <w:noWrap/>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FF"/>
                <w:sz w:val="21"/>
                <w:szCs w:val="21"/>
                <w:lang w:val="en-US" w:eastAsia="zh-CN" w:bidi="ar-SA"/>
              </w:rPr>
            </w:pPr>
            <w:r>
              <w:rPr>
                <w:rFonts w:hint="default" w:ascii="Times New Roman" w:hAnsi="Times New Roman" w:eastAsia="宋体" w:cs="Times New Roman"/>
                <w:color w:val="0000FF"/>
                <w:sz w:val="21"/>
                <w:szCs w:val="21"/>
              </w:rPr>
              <w:t>13663250999</w:t>
            </w:r>
            <w:r>
              <w:rPr>
                <w:rFonts w:hint="default" w:ascii="Times New Roman" w:hAnsi="Times New Roman" w:eastAsia="宋体" w:cs="Times New Roman"/>
                <w:color w:val="0000FF"/>
                <w:sz w:val="21"/>
                <w:szCs w:val="21"/>
                <w:lang w:val="en-US" w:eastAsia="zh-CN"/>
              </w:rPr>
              <w:t>15232627070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应急照明灯</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126台</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现场</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医疗物资</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棉签</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20包</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创可贴</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100贴</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双氧水</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20瓶</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云南白药粉</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20瓶</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烧伤膏</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10盒</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绷带</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5卷</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医用胶带</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5卷</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担架</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氧气袋</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藿香正气液</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50盒</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通讯设施</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对讲机</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15台</w:t>
            </w:r>
          </w:p>
        </w:tc>
        <w:tc>
          <w:tcPr>
            <w:tcW w:w="1361"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应急检测</w:t>
            </w:r>
          </w:p>
        </w:tc>
        <w:tc>
          <w:tcPr>
            <w:tcW w:w="115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噪声检测仪</w:t>
            </w:r>
          </w:p>
        </w:tc>
        <w:tc>
          <w:tcPr>
            <w:tcW w:w="606"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1台</w:t>
            </w:r>
          </w:p>
        </w:tc>
        <w:tc>
          <w:tcPr>
            <w:tcW w:w="1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氯气检测仪</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4</w:t>
            </w:r>
          </w:p>
        </w:tc>
        <w:tc>
          <w:tcPr>
            <w:tcW w:w="1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氯站</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1153"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四合一气体检测仪</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1台</w:t>
            </w:r>
          </w:p>
        </w:tc>
        <w:tc>
          <w:tcPr>
            <w:tcW w:w="1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各部门</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9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应急污染物处理</w:t>
            </w:r>
          </w:p>
        </w:tc>
        <w:tc>
          <w:tcPr>
            <w:tcW w:w="1153"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ind w:left="0" w:leftChars="0"/>
              <w:jc w:val="center"/>
              <w:textAlignment w:val="auto"/>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中和碱等</w:t>
            </w:r>
          </w:p>
        </w:tc>
        <w:tc>
          <w:tcPr>
            <w:tcW w:w="606"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10吨</w:t>
            </w:r>
          </w:p>
        </w:tc>
        <w:tc>
          <w:tcPr>
            <w:tcW w:w="1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仓库</w:t>
            </w:r>
          </w:p>
        </w:tc>
        <w:tc>
          <w:tcPr>
            <w:tcW w:w="56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c>
          <w:tcPr>
            <w:tcW w:w="72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jc w:val="center"/>
              <w:textAlignment w:val="auto"/>
              <w:rPr>
                <w:rFonts w:hint="default" w:ascii="Times New Roman" w:hAnsi="Times New Roman" w:eastAsia="宋体" w:cs="Times New Roman"/>
                <w:color w:val="000000"/>
                <w:sz w:val="21"/>
                <w:szCs w:val="21"/>
              </w:rPr>
            </w:pPr>
          </w:p>
        </w:tc>
      </w:tr>
    </w:tbl>
    <w:p>
      <w:pPr>
        <w:spacing w:line="220" w:lineRule="atLeast"/>
        <w:outlineLvl w:val="9"/>
        <w:rPr>
          <w:rFonts w:ascii="Times New Roman" w:hAnsi="Times New Roman" w:eastAsia="宋体" w:cs="Times New Roman"/>
          <w:b/>
          <w:sz w:val="24"/>
          <w:szCs w:val="24"/>
        </w:rPr>
      </w:pPr>
      <w:bookmarkStart w:id="93" w:name="_Toc14946"/>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9"/>
        <w:rPr>
          <w:rFonts w:ascii="Times New Roman" w:hAnsi="Times New Roman" w:eastAsia="宋体" w:cs="Times New Roman"/>
          <w:b/>
          <w:sz w:val="24"/>
          <w:szCs w:val="24"/>
        </w:rPr>
      </w:pPr>
    </w:p>
    <w:p>
      <w:pPr>
        <w:spacing w:line="220" w:lineRule="atLeast"/>
        <w:outlineLvl w:val="1"/>
        <w:rPr>
          <w:rFonts w:ascii="Times New Roman" w:hAnsi="Times New Roman" w:eastAsia="宋体" w:cs="Times New Roman"/>
          <w:b/>
          <w:sz w:val="24"/>
          <w:szCs w:val="24"/>
        </w:rPr>
      </w:pPr>
      <w:r>
        <w:rPr>
          <w:rFonts w:ascii="Times New Roman" w:hAnsi="Times New Roman" w:eastAsia="宋体" w:cs="Times New Roman"/>
          <w:b/>
          <w:sz w:val="24"/>
          <w:szCs w:val="24"/>
        </w:rPr>
        <w:t>5.2环境应急资源单位内部分布图</w:t>
      </w:r>
      <w:r>
        <w:rPr>
          <w:rFonts w:hint="eastAsia" w:ascii="Times New Roman" w:hAnsi="Times New Roman" w:eastAsia="宋体" w:cs="Times New Roman"/>
          <w:b/>
          <w:sz w:val="24"/>
          <w:szCs w:val="24"/>
        </w:rPr>
        <w:t>及应急疏散图</w:t>
      </w:r>
      <w:bookmarkEnd w:id="93"/>
    </w:p>
    <w:p>
      <w:pPr>
        <w:pStyle w:val="2"/>
        <w:jc w:val="left"/>
        <w:rPr>
          <w:rFonts w:ascii="Times New Roman" w:hAnsi="Times New Roman" w:eastAsia="宋体" w:cs="Times New Roman"/>
          <w:bCs/>
          <w:sz w:val="24"/>
        </w:rPr>
        <w:sectPr>
          <w:pgSz w:w="11906" w:h="16838"/>
          <w:pgMar w:top="1440" w:right="1797" w:bottom="1440" w:left="1797" w:header="709" w:footer="709" w:gutter="0"/>
          <w:pgBorders>
            <w:top w:val="none" w:sz="0" w:space="0"/>
            <w:left w:val="none" w:sz="0" w:space="0"/>
            <w:bottom w:val="none" w:sz="0" w:space="0"/>
            <w:right w:val="none" w:sz="0" w:space="0"/>
          </w:pgBorders>
          <w:cols w:space="0" w:num="1"/>
          <w:rtlGutter w:val="0"/>
          <w:docGrid w:linePitch="360" w:charSpace="0"/>
        </w:sectPr>
      </w:pPr>
      <w:r>
        <w:rPr>
          <w:sz w:val="24"/>
        </w:rPr>
        <w:drawing>
          <wp:anchor distT="0" distB="0" distL="114935" distR="114935" simplePos="0" relativeHeight="251694080" behindDoc="0" locked="0" layoutInCell="1" allowOverlap="1">
            <wp:simplePos x="0" y="0"/>
            <wp:positionH relativeFrom="column">
              <wp:posOffset>4259580</wp:posOffset>
            </wp:positionH>
            <wp:positionV relativeFrom="paragraph">
              <wp:posOffset>4920615</wp:posOffset>
            </wp:positionV>
            <wp:extent cx="744220" cy="131445"/>
            <wp:effectExtent l="5080" t="88265" r="12700" b="104140"/>
            <wp:wrapNone/>
            <wp:docPr id="16" name="图片 16"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622029348(1)"/>
                    <pic:cNvPicPr>
                      <a:picLocks noChangeAspect="1"/>
                    </pic:cNvPicPr>
                  </pic:nvPicPr>
                  <pic:blipFill>
                    <a:blip r:embed="rId9"/>
                    <a:stretch>
                      <a:fillRect/>
                    </a:stretch>
                  </pic:blipFill>
                  <pic:spPr>
                    <a:xfrm rot="20760000">
                      <a:off x="0" y="0"/>
                      <a:ext cx="744220" cy="131445"/>
                    </a:xfrm>
                    <a:prstGeom prst="rect">
                      <a:avLst/>
                    </a:prstGeom>
                  </pic:spPr>
                </pic:pic>
              </a:graphicData>
            </a:graphic>
          </wp:anchor>
        </w:drawing>
      </w:r>
      <w:r>
        <w:rPr>
          <w:sz w:val="24"/>
        </w:rPr>
        <w:drawing>
          <wp:anchor distT="0" distB="0" distL="114935" distR="114935" simplePos="0" relativeHeight="251695104" behindDoc="0" locked="0" layoutInCell="1" allowOverlap="1">
            <wp:simplePos x="0" y="0"/>
            <wp:positionH relativeFrom="column">
              <wp:posOffset>4345305</wp:posOffset>
            </wp:positionH>
            <wp:positionV relativeFrom="paragraph">
              <wp:posOffset>5292090</wp:posOffset>
            </wp:positionV>
            <wp:extent cx="744220" cy="131445"/>
            <wp:effectExtent l="5080" t="88265" r="12700" b="104140"/>
            <wp:wrapNone/>
            <wp:docPr id="17" name="图片 17"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622029348(1)"/>
                    <pic:cNvPicPr>
                      <a:picLocks noChangeAspect="1"/>
                    </pic:cNvPicPr>
                  </pic:nvPicPr>
                  <pic:blipFill>
                    <a:blip r:embed="rId9"/>
                    <a:stretch>
                      <a:fillRect/>
                    </a:stretch>
                  </pic:blipFill>
                  <pic:spPr>
                    <a:xfrm rot="20760000">
                      <a:off x="0" y="0"/>
                      <a:ext cx="744220" cy="131445"/>
                    </a:xfrm>
                    <a:prstGeom prst="rect">
                      <a:avLst/>
                    </a:prstGeom>
                  </pic:spPr>
                </pic:pic>
              </a:graphicData>
            </a:graphic>
          </wp:anchor>
        </w:drawing>
      </w:r>
      <w:r>
        <w:rPr>
          <w:rFonts w:ascii="Times New Roman" w:hAnsi="Times New Roman" w:eastAsia="宋体" w:cs="Times New Roman"/>
          <w:sz w:val="24"/>
          <w:szCs w:val="24"/>
        </w:rPr>
        <w:drawing>
          <wp:anchor distT="0" distB="0" distL="114935" distR="114935" simplePos="0" relativeHeight="251682816" behindDoc="0" locked="0" layoutInCell="1" allowOverlap="1">
            <wp:simplePos x="0" y="0"/>
            <wp:positionH relativeFrom="column">
              <wp:posOffset>4680585</wp:posOffset>
            </wp:positionH>
            <wp:positionV relativeFrom="paragraph">
              <wp:posOffset>4635500</wp:posOffset>
            </wp:positionV>
            <wp:extent cx="497205" cy="140970"/>
            <wp:effectExtent l="0" t="0" r="17145" b="11430"/>
            <wp:wrapNone/>
            <wp:docPr id="10" name="图片 10" descr="1583370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83370686(1)"/>
                    <pic:cNvPicPr>
                      <a:picLocks noChangeAspect="1"/>
                    </pic:cNvPicPr>
                  </pic:nvPicPr>
                  <pic:blipFill>
                    <a:blip r:embed="rId10"/>
                    <a:stretch>
                      <a:fillRect/>
                    </a:stretch>
                  </pic:blipFill>
                  <pic:spPr>
                    <a:xfrm>
                      <a:off x="0" y="0"/>
                      <a:ext cx="497205" cy="140970"/>
                    </a:xfrm>
                    <a:prstGeom prst="rect">
                      <a:avLst/>
                    </a:prstGeom>
                  </pic:spPr>
                </pic:pic>
              </a:graphicData>
            </a:graphic>
          </wp:anchor>
        </w:drawing>
      </w:r>
      <w:r>
        <w:rPr>
          <w:rFonts w:ascii="Times New Roman" w:hAnsi="Times New Roman" w:cs="Times New Roman"/>
          <w:sz w:val="24"/>
        </w:rPr>
        <w:drawing>
          <wp:anchor distT="0" distB="0" distL="114935" distR="114935" simplePos="0" relativeHeight="251681792" behindDoc="0" locked="0" layoutInCell="1" allowOverlap="1">
            <wp:simplePos x="0" y="0"/>
            <wp:positionH relativeFrom="column">
              <wp:posOffset>3998595</wp:posOffset>
            </wp:positionH>
            <wp:positionV relativeFrom="paragraph">
              <wp:posOffset>4791710</wp:posOffset>
            </wp:positionV>
            <wp:extent cx="361315" cy="120650"/>
            <wp:effectExtent l="0" t="0" r="635" b="12700"/>
            <wp:wrapNone/>
            <wp:docPr id="6" name="图片 6" descr="1582706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582706719(1)"/>
                    <pic:cNvPicPr>
                      <a:picLocks noChangeAspect="1"/>
                    </pic:cNvPicPr>
                  </pic:nvPicPr>
                  <pic:blipFill>
                    <a:blip r:embed="rId11"/>
                    <a:stretch>
                      <a:fillRect/>
                    </a:stretch>
                  </pic:blipFill>
                  <pic:spPr>
                    <a:xfrm>
                      <a:off x="0" y="0"/>
                      <a:ext cx="361315" cy="120650"/>
                    </a:xfrm>
                    <a:prstGeom prst="rect">
                      <a:avLst/>
                    </a:prstGeom>
                  </pic:spPr>
                </pic:pic>
              </a:graphicData>
            </a:graphic>
          </wp:anchor>
        </w:drawing>
      </w:r>
      <w:r>
        <w:rPr>
          <w:sz w:val="24"/>
        </w:rPr>
        <w:drawing>
          <wp:anchor distT="0" distB="0" distL="114935" distR="114935" simplePos="0" relativeHeight="251680768" behindDoc="0" locked="0" layoutInCell="1" allowOverlap="1">
            <wp:simplePos x="0" y="0"/>
            <wp:positionH relativeFrom="column">
              <wp:posOffset>1868805</wp:posOffset>
            </wp:positionH>
            <wp:positionV relativeFrom="paragraph">
              <wp:posOffset>3954780</wp:posOffset>
            </wp:positionV>
            <wp:extent cx="744220" cy="131445"/>
            <wp:effectExtent l="88265" t="5080" r="104140" b="12700"/>
            <wp:wrapNone/>
            <wp:docPr id="50" name="图片 50"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622029348(1)"/>
                    <pic:cNvPicPr>
                      <a:picLocks noChangeAspect="1"/>
                    </pic:cNvPicPr>
                  </pic:nvPicPr>
                  <pic:blipFill>
                    <a:blip r:embed="rId9"/>
                    <a:stretch>
                      <a:fillRect/>
                    </a:stretch>
                  </pic:blipFill>
                  <pic:spPr>
                    <a:xfrm rot="4560000">
                      <a:off x="0" y="0"/>
                      <a:ext cx="744220" cy="131445"/>
                    </a:xfrm>
                    <a:prstGeom prst="rect">
                      <a:avLst/>
                    </a:prstGeom>
                  </pic:spPr>
                </pic:pic>
              </a:graphicData>
            </a:graphic>
          </wp:anchor>
        </w:drawing>
      </w:r>
      <w:r>
        <w:rPr>
          <w:sz w:val="24"/>
        </w:rPr>
        <w:drawing>
          <wp:anchor distT="0" distB="0" distL="114935" distR="114935" simplePos="0" relativeHeight="251686912" behindDoc="0" locked="0" layoutInCell="1" allowOverlap="1">
            <wp:simplePos x="0" y="0"/>
            <wp:positionH relativeFrom="column">
              <wp:posOffset>1287780</wp:posOffset>
            </wp:positionH>
            <wp:positionV relativeFrom="paragraph">
              <wp:posOffset>4539615</wp:posOffset>
            </wp:positionV>
            <wp:extent cx="744220" cy="131445"/>
            <wp:effectExtent l="5080" t="88265" r="12700" b="104140"/>
            <wp:wrapNone/>
            <wp:docPr id="11" name="图片 11"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22029348(1)"/>
                    <pic:cNvPicPr>
                      <a:picLocks noChangeAspect="1"/>
                    </pic:cNvPicPr>
                  </pic:nvPicPr>
                  <pic:blipFill>
                    <a:blip r:embed="rId9"/>
                    <a:stretch>
                      <a:fillRect/>
                    </a:stretch>
                  </pic:blipFill>
                  <pic:spPr>
                    <a:xfrm rot="20760000">
                      <a:off x="0" y="0"/>
                      <a:ext cx="744220" cy="131445"/>
                    </a:xfrm>
                    <a:prstGeom prst="rect">
                      <a:avLst/>
                    </a:prstGeom>
                  </pic:spPr>
                </pic:pic>
              </a:graphicData>
            </a:graphic>
          </wp:anchor>
        </w:drawing>
      </w:r>
      <w:r>
        <w:rPr>
          <w:sz w:val="24"/>
        </w:rPr>
        <w:drawing>
          <wp:anchor distT="0" distB="0" distL="114935" distR="114935" simplePos="0" relativeHeight="251691008" behindDoc="0" locked="0" layoutInCell="1" allowOverlap="1">
            <wp:simplePos x="0" y="0"/>
            <wp:positionH relativeFrom="column">
              <wp:posOffset>4383405</wp:posOffset>
            </wp:positionH>
            <wp:positionV relativeFrom="paragraph">
              <wp:posOffset>3773805</wp:posOffset>
            </wp:positionV>
            <wp:extent cx="744220" cy="131445"/>
            <wp:effectExtent l="88265" t="5080" r="104140" b="12700"/>
            <wp:wrapNone/>
            <wp:docPr id="13" name="图片 13"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22029348(1)"/>
                    <pic:cNvPicPr>
                      <a:picLocks noChangeAspect="1"/>
                    </pic:cNvPicPr>
                  </pic:nvPicPr>
                  <pic:blipFill>
                    <a:blip r:embed="rId9"/>
                    <a:stretch>
                      <a:fillRect/>
                    </a:stretch>
                  </pic:blipFill>
                  <pic:spPr>
                    <a:xfrm rot="4560000">
                      <a:off x="0" y="0"/>
                      <a:ext cx="744220" cy="131445"/>
                    </a:xfrm>
                    <a:prstGeom prst="rect">
                      <a:avLst/>
                    </a:prstGeom>
                  </pic:spPr>
                </pic:pic>
              </a:graphicData>
            </a:graphic>
          </wp:anchor>
        </w:drawing>
      </w:r>
      <w:r>
        <w:rPr>
          <w:sz w:val="24"/>
        </w:rPr>
        <w:drawing>
          <wp:anchor distT="0" distB="0" distL="114935" distR="114935" simplePos="0" relativeHeight="251689984" behindDoc="0" locked="0" layoutInCell="1" allowOverlap="1">
            <wp:simplePos x="0" y="0"/>
            <wp:positionH relativeFrom="column">
              <wp:posOffset>4021455</wp:posOffset>
            </wp:positionH>
            <wp:positionV relativeFrom="paragraph">
              <wp:posOffset>3859530</wp:posOffset>
            </wp:positionV>
            <wp:extent cx="744220" cy="131445"/>
            <wp:effectExtent l="88265" t="5080" r="104140" b="12700"/>
            <wp:wrapNone/>
            <wp:docPr id="12" name="图片 12"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22029348(1)"/>
                    <pic:cNvPicPr>
                      <a:picLocks noChangeAspect="1"/>
                    </pic:cNvPicPr>
                  </pic:nvPicPr>
                  <pic:blipFill>
                    <a:blip r:embed="rId9"/>
                    <a:stretch>
                      <a:fillRect/>
                    </a:stretch>
                  </pic:blipFill>
                  <pic:spPr>
                    <a:xfrm rot="4560000">
                      <a:off x="0" y="0"/>
                      <a:ext cx="744220" cy="131445"/>
                    </a:xfrm>
                    <a:prstGeom prst="rect">
                      <a:avLst/>
                    </a:prstGeom>
                  </pic:spPr>
                </pic:pic>
              </a:graphicData>
            </a:graphic>
          </wp:anchor>
        </w:drawing>
      </w:r>
      <w:r>
        <w:rPr>
          <w:sz w:val="24"/>
        </w:rPr>
        <w:drawing>
          <wp:anchor distT="0" distB="0" distL="114935" distR="114935" simplePos="0" relativeHeight="251688960" behindDoc="0" locked="0" layoutInCell="1" allowOverlap="1">
            <wp:simplePos x="0" y="0"/>
            <wp:positionH relativeFrom="column">
              <wp:posOffset>3640455</wp:posOffset>
            </wp:positionH>
            <wp:positionV relativeFrom="paragraph">
              <wp:posOffset>3945255</wp:posOffset>
            </wp:positionV>
            <wp:extent cx="744220" cy="131445"/>
            <wp:effectExtent l="88265" t="5080" r="104140" b="12700"/>
            <wp:wrapNone/>
            <wp:docPr id="9" name="图片 9"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22029348(1)"/>
                    <pic:cNvPicPr>
                      <a:picLocks noChangeAspect="1"/>
                    </pic:cNvPicPr>
                  </pic:nvPicPr>
                  <pic:blipFill>
                    <a:blip r:embed="rId9"/>
                    <a:stretch>
                      <a:fillRect/>
                    </a:stretch>
                  </pic:blipFill>
                  <pic:spPr>
                    <a:xfrm rot="4560000">
                      <a:off x="0" y="0"/>
                      <a:ext cx="744220" cy="131445"/>
                    </a:xfrm>
                    <a:prstGeom prst="rect">
                      <a:avLst/>
                    </a:prstGeom>
                  </pic:spPr>
                </pic:pic>
              </a:graphicData>
            </a:graphic>
          </wp:anchor>
        </w:drawing>
      </w:r>
      <w:r>
        <w:rPr>
          <w:rFonts w:ascii="Times New Roman" w:hAnsi="Times New Roman" w:cs="Times New Roman"/>
          <w:sz w:val="24"/>
        </w:rPr>
        <w:drawing>
          <wp:anchor distT="0" distB="0" distL="114935" distR="114935" simplePos="0" relativeHeight="251679744" behindDoc="0" locked="0" layoutInCell="1" allowOverlap="1">
            <wp:simplePos x="0" y="0"/>
            <wp:positionH relativeFrom="column">
              <wp:posOffset>3531235</wp:posOffset>
            </wp:positionH>
            <wp:positionV relativeFrom="paragraph">
              <wp:posOffset>955040</wp:posOffset>
            </wp:positionV>
            <wp:extent cx="361950" cy="146050"/>
            <wp:effectExtent l="0" t="0" r="0" b="6350"/>
            <wp:wrapNone/>
            <wp:docPr id="38" name="图片 38" descr="1582706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582706655(1)"/>
                    <pic:cNvPicPr>
                      <a:picLocks noChangeAspect="1"/>
                    </pic:cNvPicPr>
                  </pic:nvPicPr>
                  <pic:blipFill>
                    <a:blip r:embed="rId12"/>
                    <a:stretch>
                      <a:fillRect/>
                    </a:stretch>
                  </pic:blipFill>
                  <pic:spPr>
                    <a:xfrm>
                      <a:off x="0" y="0"/>
                      <a:ext cx="361950" cy="146050"/>
                    </a:xfrm>
                    <a:prstGeom prst="rect">
                      <a:avLst/>
                    </a:prstGeom>
                  </pic:spPr>
                </pic:pic>
              </a:graphicData>
            </a:graphic>
          </wp:anchor>
        </w:drawing>
      </w:r>
      <w:r>
        <w:rPr>
          <w:sz w:val="24"/>
        </w:rPr>
        <w:drawing>
          <wp:anchor distT="0" distB="0" distL="114935" distR="114935" simplePos="0" relativeHeight="251696128" behindDoc="0" locked="0" layoutInCell="1" allowOverlap="1">
            <wp:simplePos x="0" y="0"/>
            <wp:positionH relativeFrom="column">
              <wp:posOffset>2745105</wp:posOffset>
            </wp:positionH>
            <wp:positionV relativeFrom="paragraph">
              <wp:posOffset>1634490</wp:posOffset>
            </wp:positionV>
            <wp:extent cx="744220" cy="131445"/>
            <wp:effectExtent l="5080" t="88265" r="12700" b="104140"/>
            <wp:wrapNone/>
            <wp:docPr id="18" name="图片 18"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622029348(1)"/>
                    <pic:cNvPicPr>
                      <a:picLocks noChangeAspect="1"/>
                    </pic:cNvPicPr>
                  </pic:nvPicPr>
                  <pic:blipFill>
                    <a:blip r:embed="rId9"/>
                    <a:stretch>
                      <a:fillRect/>
                    </a:stretch>
                  </pic:blipFill>
                  <pic:spPr>
                    <a:xfrm rot="20760000">
                      <a:off x="0" y="0"/>
                      <a:ext cx="744220" cy="131445"/>
                    </a:xfrm>
                    <a:prstGeom prst="rect">
                      <a:avLst/>
                    </a:prstGeom>
                  </pic:spPr>
                </pic:pic>
              </a:graphicData>
            </a:graphic>
          </wp:anchor>
        </w:drawing>
      </w:r>
      <w:r>
        <w:drawing>
          <wp:anchor distT="0" distB="0" distL="114935" distR="114935" simplePos="0" relativeHeight="251692032" behindDoc="0" locked="0" layoutInCell="1" allowOverlap="1">
            <wp:simplePos x="0" y="0"/>
            <wp:positionH relativeFrom="column">
              <wp:posOffset>335915</wp:posOffset>
            </wp:positionH>
            <wp:positionV relativeFrom="paragraph">
              <wp:posOffset>2094865</wp:posOffset>
            </wp:positionV>
            <wp:extent cx="460375" cy="104775"/>
            <wp:effectExtent l="0" t="0" r="15875" b="9525"/>
            <wp:wrapNone/>
            <wp:docPr id="14" name="图片 14" descr="1582706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82706547(1)"/>
                    <pic:cNvPicPr>
                      <a:picLocks noChangeAspect="1"/>
                    </pic:cNvPicPr>
                  </pic:nvPicPr>
                  <pic:blipFill>
                    <a:blip r:embed="rId13"/>
                    <a:stretch>
                      <a:fillRect/>
                    </a:stretch>
                  </pic:blipFill>
                  <pic:spPr>
                    <a:xfrm>
                      <a:off x="0" y="0"/>
                      <a:ext cx="460375" cy="104775"/>
                    </a:xfrm>
                    <a:prstGeom prst="rect">
                      <a:avLst/>
                    </a:prstGeom>
                  </pic:spPr>
                </pic:pic>
              </a:graphicData>
            </a:graphic>
          </wp:anchor>
        </w:drawing>
      </w:r>
      <w:r>
        <w:drawing>
          <wp:anchor distT="0" distB="0" distL="114935" distR="114935" simplePos="0" relativeHeight="251685888" behindDoc="0" locked="0" layoutInCell="1" allowOverlap="1">
            <wp:simplePos x="0" y="0"/>
            <wp:positionH relativeFrom="column">
              <wp:posOffset>2669540</wp:posOffset>
            </wp:positionH>
            <wp:positionV relativeFrom="paragraph">
              <wp:posOffset>856615</wp:posOffset>
            </wp:positionV>
            <wp:extent cx="460375" cy="104775"/>
            <wp:effectExtent l="0" t="0" r="15875" b="9525"/>
            <wp:wrapNone/>
            <wp:docPr id="7" name="图片 7" descr="1582706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582706547(1)"/>
                    <pic:cNvPicPr>
                      <a:picLocks noChangeAspect="1"/>
                    </pic:cNvPicPr>
                  </pic:nvPicPr>
                  <pic:blipFill>
                    <a:blip r:embed="rId13"/>
                    <a:stretch>
                      <a:fillRect/>
                    </a:stretch>
                  </pic:blipFill>
                  <pic:spPr>
                    <a:xfrm>
                      <a:off x="0" y="0"/>
                      <a:ext cx="460375" cy="104775"/>
                    </a:xfrm>
                    <a:prstGeom prst="rect">
                      <a:avLst/>
                    </a:prstGeom>
                  </pic:spPr>
                </pic:pic>
              </a:graphicData>
            </a:graphic>
          </wp:anchor>
        </w:drawing>
      </w:r>
      <w:r>
        <w:drawing>
          <wp:anchor distT="0" distB="0" distL="114935" distR="114935" simplePos="0" relativeHeight="251693056" behindDoc="0" locked="0" layoutInCell="1" allowOverlap="1">
            <wp:simplePos x="0" y="0"/>
            <wp:positionH relativeFrom="column">
              <wp:posOffset>1002665</wp:posOffset>
            </wp:positionH>
            <wp:positionV relativeFrom="paragraph">
              <wp:posOffset>6819265</wp:posOffset>
            </wp:positionV>
            <wp:extent cx="460375" cy="104775"/>
            <wp:effectExtent l="0" t="0" r="15875" b="9525"/>
            <wp:wrapNone/>
            <wp:docPr id="15" name="图片 15" descr="1582706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582706547(1)"/>
                    <pic:cNvPicPr>
                      <a:picLocks noChangeAspect="1"/>
                    </pic:cNvPicPr>
                  </pic:nvPicPr>
                  <pic:blipFill>
                    <a:blip r:embed="rId13"/>
                    <a:stretch>
                      <a:fillRect/>
                    </a:stretch>
                  </pic:blipFill>
                  <pic:spPr>
                    <a:xfrm>
                      <a:off x="0" y="0"/>
                      <a:ext cx="460375" cy="104775"/>
                    </a:xfrm>
                    <a:prstGeom prst="rect">
                      <a:avLst/>
                    </a:prstGeom>
                  </pic:spPr>
                </pic:pic>
              </a:graphicData>
            </a:graphic>
          </wp:anchor>
        </w:drawing>
      </w:r>
      <w:r>
        <w:rPr>
          <w:sz w:val="24"/>
        </w:rPr>
        <w:drawing>
          <wp:anchor distT="0" distB="0" distL="114935" distR="114935" simplePos="0" relativeHeight="251687936" behindDoc="0" locked="0" layoutInCell="1" allowOverlap="1">
            <wp:simplePos x="0" y="0"/>
            <wp:positionH relativeFrom="column">
              <wp:posOffset>668655</wp:posOffset>
            </wp:positionH>
            <wp:positionV relativeFrom="paragraph">
              <wp:posOffset>4269105</wp:posOffset>
            </wp:positionV>
            <wp:extent cx="744220" cy="131445"/>
            <wp:effectExtent l="88265" t="5080" r="104140" b="12700"/>
            <wp:wrapNone/>
            <wp:docPr id="8" name="图片 8" descr="1622029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622029348(1)"/>
                    <pic:cNvPicPr>
                      <a:picLocks noChangeAspect="1"/>
                    </pic:cNvPicPr>
                  </pic:nvPicPr>
                  <pic:blipFill>
                    <a:blip r:embed="rId9"/>
                    <a:stretch>
                      <a:fillRect/>
                    </a:stretch>
                  </pic:blipFill>
                  <pic:spPr>
                    <a:xfrm rot="4560000">
                      <a:off x="0" y="0"/>
                      <a:ext cx="744220" cy="131445"/>
                    </a:xfrm>
                    <a:prstGeom prst="rect">
                      <a:avLst/>
                    </a:prstGeom>
                  </pic:spPr>
                </pic:pic>
              </a:graphicData>
            </a:graphic>
          </wp:anchor>
        </w:drawing>
      </w:r>
      <w:r>
        <w:rPr>
          <w:rFonts w:hint="default"/>
          <w:lang w:val="en-US" w:eastAsia="zh-CN"/>
        </w:rPr>
        <w:drawing>
          <wp:inline distT="0" distB="0" distL="114300" distR="114300">
            <wp:extent cx="5647690" cy="7145020"/>
            <wp:effectExtent l="0" t="0" r="10160" b="17780"/>
            <wp:docPr id="5" name="图片 1" descr="16394526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1639452697(1)"/>
                    <pic:cNvPicPr>
                      <a:picLocks noChangeAspect="1"/>
                    </pic:cNvPicPr>
                  </pic:nvPicPr>
                  <pic:blipFill>
                    <a:blip r:embed="rId14"/>
                    <a:stretch>
                      <a:fillRect/>
                    </a:stretch>
                  </pic:blipFill>
                  <pic:spPr>
                    <a:xfrm>
                      <a:off x="0" y="0"/>
                      <a:ext cx="5647690" cy="7145020"/>
                    </a:xfrm>
                    <a:prstGeom prst="rect">
                      <a:avLst/>
                    </a:prstGeom>
                    <a:noFill/>
                    <a:ln>
                      <a:noFill/>
                    </a:ln>
                  </pic:spPr>
                </pic:pic>
              </a:graphicData>
            </a:graphic>
          </wp:inline>
        </w:drawing>
      </w:r>
    </w:p>
    <w:p>
      <w:pPr>
        <w:spacing w:line="220" w:lineRule="atLeast"/>
        <w:outlineLvl w:val="1"/>
        <w:rPr>
          <w:rFonts w:ascii="Times New Roman" w:hAnsi="Times New Roman" w:eastAsia="宋体" w:cs="Times New Roman"/>
          <w:b/>
          <w:sz w:val="24"/>
          <w:szCs w:val="24"/>
        </w:rPr>
      </w:pPr>
      <w:bookmarkStart w:id="94" w:name="_Toc26928"/>
      <w:r>
        <w:rPr>
          <w:rFonts w:ascii="Times New Roman" w:hAnsi="Times New Roman" w:eastAsia="宋体" w:cs="Times New Roman"/>
          <w:b/>
          <w:sz w:val="24"/>
          <w:szCs w:val="24"/>
        </w:rPr>
        <w:t>5.3环境应急资源管理维护更新制度</w:t>
      </w:r>
      <w:bookmarkEnd w:id="94"/>
    </w:p>
    <w:p>
      <w:pPr>
        <w:pStyle w:val="46"/>
        <w:spacing w:after="0"/>
        <w:ind w:firstLine="482" w:firstLineChars="200"/>
        <w:rPr>
          <w:rFonts w:cs="Times New Roman"/>
          <w:b/>
          <w:bCs/>
        </w:rPr>
      </w:pPr>
      <w:r>
        <w:rPr>
          <w:rFonts w:cs="Times New Roman"/>
          <w:b/>
          <w:bCs/>
        </w:rPr>
        <w:t>1、目的</w:t>
      </w:r>
    </w:p>
    <w:p>
      <w:pPr>
        <w:pStyle w:val="46"/>
        <w:spacing w:after="0"/>
        <w:ind w:firstLine="480" w:firstLineChars="200"/>
        <w:rPr>
          <w:rFonts w:cs="Times New Roman"/>
        </w:rPr>
      </w:pPr>
      <w:r>
        <w:rPr>
          <w:rFonts w:cs="Times New Roman"/>
        </w:rPr>
        <w:t>为保障应急物资处于良好状态，为发生突发环境事故救援时提供物质保障，特制定本制度。</w:t>
      </w:r>
    </w:p>
    <w:p>
      <w:pPr>
        <w:pStyle w:val="46"/>
        <w:spacing w:after="0"/>
        <w:ind w:firstLine="482" w:firstLineChars="200"/>
        <w:rPr>
          <w:rFonts w:cs="Times New Roman"/>
          <w:b/>
          <w:bCs/>
        </w:rPr>
      </w:pPr>
      <w:r>
        <w:rPr>
          <w:rFonts w:cs="Times New Roman"/>
          <w:b/>
          <w:bCs/>
        </w:rPr>
        <w:t>2、范围</w:t>
      </w:r>
    </w:p>
    <w:p>
      <w:pPr>
        <w:pStyle w:val="46"/>
        <w:spacing w:after="0"/>
        <w:ind w:firstLine="480" w:firstLineChars="200"/>
        <w:rPr>
          <w:rFonts w:cs="Times New Roman"/>
        </w:rPr>
      </w:pPr>
      <w:r>
        <w:rPr>
          <w:rFonts w:cs="Times New Roman"/>
        </w:rPr>
        <w:t>应急救援物资报告消防器材和设施、标识或图标，个人防护用品包括防毒面具、呼吸器等。</w:t>
      </w:r>
    </w:p>
    <w:p>
      <w:pPr>
        <w:pStyle w:val="46"/>
        <w:spacing w:after="0"/>
        <w:ind w:firstLine="482" w:firstLineChars="200"/>
        <w:rPr>
          <w:rFonts w:cs="Times New Roman"/>
          <w:b/>
          <w:bCs/>
        </w:rPr>
      </w:pPr>
      <w:r>
        <w:rPr>
          <w:rFonts w:cs="Times New Roman"/>
          <w:b/>
          <w:bCs/>
        </w:rPr>
        <w:t>3、职责安全环保部负责应急物资的日常管理。</w:t>
      </w:r>
    </w:p>
    <w:p>
      <w:pPr>
        <w:pStyle w:val="46"/>
        <w:spacing w:after="0"/>
        <w:ind w:firstLine="482" w:firstLineChars="200"/>
        <w:rPr>
          <w:rFonts w:cs="Times New Roman"/>
          <w:b/>
          <w:bCs/>
        </w:rPr>
      </w:pPr>
      <w:r>
        <w:rPr>
          <w:rFonts w:cs="Times New Roman"/>
          <w:b/>
          <w:bCs/>
        </w:rPr>
        <w:t>检查与维护管理:</w:t>
      </w:r>
    </w:p>
    <w:p>
      <w:pPr>
        <w:pStyle w:val="46"/>
        <w:spacing w:after="0"/>
        <w:ind w:firstLine="480" w:firstLineChars="200"/>
        <w:rPr>
          <w:rFonts w:cs="Times New Roman"/>
        </w:rPr>
      </w:pPr>
      <w:r>
        <w:rPr>
          <w:rFonts w:cs="Times New Roman"/>
        </w:rPr>
        <w:t>1)非火灾或事故下，任何部门和个人不准使用应急消防物资。特殊情况(非事故)确需使用时，须经安全环保部门许可。应急物资定期检查，并定期更换过期物资。</w:t>
      </w:r>
    </w:p>
    <w:p>
      <w:pPr>
        <w:pStyle w:val="46"/>
        <w:spacing w:after="0"/>
        <w:ind w:firstLine="480" w:firstLineChars="200"/>
        <w:rPr>
          <w:rFonts w:cs="Times New Roman"/>
        </w:rPr>
      </w:pPr>
      <w:r>
        <w:rPr>
          <w:rFonts w:cs="Times New Roman"/>
        </w:rPr>
        <w:t>2)严禁占用消防通道，堵塞安全出口；严禁堵塞消防器材和消防设施，保证通道顺畅，消防器材处于随时可用状态。</w:t>
      </w:r>
    </w:p>
    <w:p>
      <w:pPr>
        <w:pStyle w:val="46"/>
        <w:spacing w:after="0"/>
        <w:ind w:firstLine="480" w:firstLineChars="200"/>
        <w:rPr>
          <w:rFonts w:cs="Times New Roman"/>
        </w:rPr>
      </w:pPr>
      <w:r>
        <w:rPr>
          <w:rFonts w:cs="Times New Roman"/>
        </w:rPr>
        <w:t>3)严禁擅自挪用、拆除、停用消防设施和器材，对破坏的行为进行严肃处理。</w:t>
      </w:r>
    </w:p>
    <w:p>
      <w:pPr>
        <w:pStyle w:val="46"/>
        <w:spacing w:after="0"/>
        <w:ind w:firstLine="480" w:firstLineChars="200"/>
        <w:rPr>
          <w:rFonts w:cs="Times New Roman"/>
        </w:rPr>
      </w:pPr>
      <w:r>
        <w:rPr>
          <w:rFonts w:cs="Times New Roman"/>
        </w:rPr>
        <w:t>4)按照有关规范配备应急物资装备。</w:t>
      </w:r>
    </w:p>
    <w:p>
      <w:pPr>
        <w:pStyle w:val="46"/>
        <w:spacing w:after="0"/>
        <w:ind w:firstLine="480" w:firstLineChars="200"/>
        <w:rPr>
          <w:rFonts w:cs="Times New Roman"/>
        </w:rPr>
      </w:pPr>
      <w:r>
        <w:rPr>
          <w:rFonts w:cs="Times New Roman"/>
        </w:rPr>
        <w:t>5)由安全环保部门对应急物资的使用情况进行定期巡检，按照消防器材和设施的性能要求，每月或每年进行一次检查，对达不到标准的应急物资及时更换或维修。</w:t>
      </w:r>
    </w:p>
    <w:p>
      <w:pPr>
        <w:pStyle w:val="46"/>
        <w:spacing w:after="0"/>
        <w:ind w:firstLine="482" w:firstLineChars="200"/>
        <w:rPr>
          <w:rFonts w:cs="Times New Roman"/>
          <w:b/>
          <w:bCs/>
        </w:rPr>
      </w:pPr>
      <w:r>
        <w:rPr>
          <w:rFonts w:cs="Times New Roman"/>
          <w:b/>
          <w:bCs/>
        </w:rPr>
        <w:t>维护管理:</w:t>
      </w:r>
    </w:p>
    <w:p>
      <w:pPr>
        <w:pStyle w:val="46"/>
        <w:spacing w:after="0"/>
        <w:ind w:firstLine="480" w:firstLineChars="200"/>
        <w:rPr>
          <w:rFonts w:cs="Times New Roman"/>
        </w:rPr>
      </w:pPr>
      <w:r>
        <w:rPr>
          <w:rFonts w:cs="Times New Roman"/>
        </w:rPr>
        <w:t>1)设备或设施、防护器材的每日检查由所在岗位人员执行，工段长为直接负责人，所在车间主任为主要负责人。检查器材或设备提别是气体泄漏报警仪的功能是否正常。如发现不成长，应在每日登记表中记录并及时处理。</w:t>
      </w:r>
    </w:p>
    <w:p>
      <w:pPr>
        <w:pStyle w:val="46"/>
        <w:spacing w:after="0"/>
        <w:ind w:firstLine="480" w:firstLineChars="200"/>
        <w:rPr>
          <w:rFonts w:cs="Times New Roman"/>
        </w:rPr>
      </w:pPr>
      <w:r>
        <w:rPr>
          <w:rFonts w:cs="Times New Roman"/>
        </w:rPr>
        <w:t>2)安全环保部每周要对消防通信设备进行检查，应进行控制室与所设置的所有电话进行通话实验。</w:t>
      </w:r>
    </w:p>
    <w:p>
      <w:pPr>
        <w:pStyle w:val="46"/>
        <w:spacing w:after="0"/>
        <w:ind w:firstLine="480" w:firstLineChars="200"/>
        <w:rPr>
          <w:rFonts w:cs="Times New Roman"/>
        </w:rPr>
      </w:pPr>
      <w:r>
        <w:rPr>
          <w:rFonts w:cs="Times New Roman"/>
        </w:rPr>
        <w:t>3)安全环保部每周要检查备品备件、专用工具等是否齐备，是否处于安全无损和适当保护状态。</w:t>
      </w:r>
    </w:p>
    <w:p>
      <w:pPr>
        <w:pStyle w:val="46"/>
        <w:spacing w:after="0"/>
        <w:ind w:firstLine="480" w:firstLineChars="200"/>
        <w:rPr>
          <w:rFonts w:cs="Times New Roman"/>
        </w:rPr>
      </w:pPr>
    </w:p>
    <w:p>
      <w:pPr>
        <w:pStyle w:val="46"/>
        <w:spacing w:after="0"/>
        <w:ind w:firstLine="480" w:firstLineChars="200"/>
        <w:rPr>
          <w:rFonts w:cs="Times New Roman"/>
        </w:rPr>
      </w:pPr>
    </w:p>
    <w:p>
      <w:pPr>
        <w:spacing w:line="220" w:lineRule="atLeast"/>
        <w:outlineLvl w:val="1"/>
        <w:rPr>
          <w:rFonts w:hint="eastAsia" w:ascii="Times New Roman" w:hAnsi="Times New Roman" w:eastAsia="宋体" w:cs="Times New Roman"/>
          <w:b/>
          <w:color w:val="auto"/>
          <w:sz w:val="24"/>
          <w:szCs w:val="24"/>
          <w:lang w:eastAsia="zh-CN"/>
        </w:rPr>
      </w:pPr>
      <w:bookmarkStart w:id="95" w:name="_Toc17583"/>
      <w:bookmarkStart w:id="96" w:name="_Toc5763"/>
      <w:bookmarkStart w:id="97" w:name="_Toc23204"/>
      <w:r>
        <w:rPr>
          <w:rFonts w:hint="eastAsia" w:ascii="Times New Roman" w:hAnsi="Times New Roman" w:eastAsia="宋体" w:cs="Times New Roman"/>
          <w:b/>
          <w:color w:val="auto"/>
          <w:sz w:val="24"/>
          <w:szCs w:val="24"/>
        </w:rPr>
        <w:t>5.4周边企业互助协议</w:t>
      </w:r>
      <w:bookmarkEnd w:id="95"/>
      <w:bookmarkEnd w:id="96"/>
      <w:bookmarkEnd w:id="97"/>
      <w:r>
        <w:rPr>
          <w:rFonts w:hint="eastAsia" w:ascii="Times New Roman" w:hAnsi="Times New Roman" w:eastAsia="宋体" w:cs="Times New Roman"/>
          <w:b/>
          <w:color w:val="auto"/>
          <w:sz w:val="24"/>
          <w:szCs w:val="24"/>
          <w:lang w:eastAsia="zh-CN"/>
        </w:rPr>
        <w:t>（</w:t>
      </w:r>
      <w:r>
        <w:rPr>
          <w:rFonts w:hint="eastAsia" w:ascii="Times New Roman" w:hAnsi="Times New Roman" w:eastAsia="宋体" w:cs="Times New Roman"/>
          <w:b/>
          <w:color w:val="auto"/>
          <w:sz w:val="24"/>
          <w:szCs w:val="24"/>
          <w:lang w:val="en-US" w:eastAsia="zh-CN"/>
        </w:rPr>
        <w:t>附应急资源调查表</w:t>
      </w:r>
      <w:r>
        <w:rPr>
          <w:rFonts w:hint="eastAsia" w:ascii="Times New Roman" w:hAnsi="Times New Roman" w:eastAsia="宋体" w:cs="Times New Roman"/>
          <w:b/>
          <w:color w:val="auto"/>
          <w:sz w:val="24"/>
          <w:szCs w:val="24"/>
          <w:lang w:eastAsia="zh-CN"/>
        </w:rPr>
        <w:t>）</w:t>
      </w:r>
    </w:p>
    <w:p>
      <w:pPr>
        <w:pStyle w:val="31"/>
        <w:rPr>
          <w:rFonts w:hint="eastAsia" w:eastAsia="宋体" w:cs="Times New Roman"/>
          <w:lang w:eastAsia="zh-CN"/>
        </w:rPr>
      </w:pPr>
      <w:r>
        <w:rPr>
          <w:rFonts w:hint="eastAsia" w:ascii="Times New Roman" w:hAnsi="Times New Roman" w:cs="Times New Roman" w:eastAsiaTheme="minorEastAsia"/>
          <w:b/>
          <w:sz w:val="24"/>
          <w:szCs w:val="24"/>
          <w:lang w:eastAsia="zh-CN"/>
        </w:rPr>
        <w:drawing>
          <wp:inline distT="0" distB="0" distL="114300" distR="114300">
            <wp:extent cx="5277485" cy="7258050"/>
            <wp:effectExtent l="0" t="0" r="18415" b="0"/>
            <wp:docPr id="19" name="图片 19" descr="c19fbce9a9926d92ae7bea6fa782b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19fbce9a9926d92ae7bea6fa782b0a"/>
                    <pic:cNvPicPr>
                      <a:picLocks noChangeAspect="1"/>
                    </pic:cNvPicPr>
                  </pic:nvPicPr>
                  <pic:blipFill>
                    <a:blip r:embed="rId15"/>
                    <a:stretch>
                      <a:fillRect/>
                    </a:stretch>
                  </pic:blipFill>
                  <pic:spPr>
                    <a:xfrm>
                      <a:off x="0" y="0"/>
                      <a:ext cx="5277485" cy="7258050"/>
                    </a:xfrm>
                    <a:prstGeom prst="rect">
                      <a:avLst/>
                    </a:prstGeom>
                  </pic:spPr>
                </pic:pic>
              </a:graphicData>
            </a:graphic>
          </wp:inline>
        </w:drawing>
      </w:r>
    </w:p>
    <w:p>
      <w:pPr>
        <w:spacing w:after="0"/>
        <w:ind w:firstLine="241"/>
        <w:rPr>
          <w:rFonts w:ascii="Times New Roman" w:cs="Times New Roman" w:hAnsiTheme="minorEastAsia" w:eastAsiaTheme="minorEastAsia"/>
          <w:b/>
          <w:sz w:val="24"/>
          <w:szCs w:val="24"/>
        </w:rPr>
      </w:pPr>
      <w:r>
        <w:rPr>
          <w:sz w:val="24"/>
        </w:rPr>
        <w:pict>
          <v:shape id="_x0000_s2069" o:spid="_x0000_s2069" o:spt="202" type="#_x0000_t202" style="position:absolute;left:0pt;margin-left:195.7pt;margin-top:75.6pt;height:17.3pt;width:140.85pt;z-index:251697152;mso-width-relative:page;mso-height-relative:page;" fillcolor="#FFFFFF" filled="t" stroked="f" coordsize="21600,21600">
            <v:path/>
            <v:fill on="t" color2="#FFFFFF" focussize="0,0"/>
            <v:stroke on="f" weight="2pt" endarrow="block"/>
            <v:imagedata o:title=""/>
            <o:lock v:ext="edit" aspectratio="f"/>
            <v:textbox>
              <w:txbxContent>
                <w:p>
                  <w:pPr>
                    <w:rPr>
                      <w:rFonts w:hint="eastAsia" w:eastAsia="微软雅黑"/>
                      <w:sz w:val="15"/>
                      <w:szCs w:val="15"/>
                      <w:lang w:eastAsia="zh-CN"/>
                    </w:rPr>
                  </w:pPr>
                  <w:r>
                    <w:rPr>
                      <w:rFonts w:hint="eastAsia"/>
                      <w:sz w:val="15"/>
                      <w:szCs w:val="15"/>
                      <w:lang w:eastAsia="zh-CN"/>
                    </w:rPr>
                    <w:t>江西五星纸业有限公司</w:t>
                  </w:r>
                </w:p>
              </w:txbxContent>
            </v:textbox>
          </v:shape>
        </w:pict>
      </w:r>
      <w:r>
        <w:rPr>
          <w:rFonts w:ascii="Times New Roman" w:cs="Times New Roman" w:hAnsiTheme="minorEastAsia" w:eastAsiaTheme="minorEastAsia"/>
          <w:b/>
          <w:sz w:val="24"/>
          <w:szCs w:val="24"/>
        </w:rPr>
        <w:drawing>
          <wp:inline distT="0" distB="0" distL="0" distR="0">
            <wp:extent cx="5278120" cy="7463790"/>
            <wp:effectExtent l="0" t="0" r="17780" b="3810"/>
            <wp:docPr id="20" name="图片 0" descr="新建 Microsoft Office Word 文档 (2)(1)(1)_页面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0" descr="新建 Microsoft Office Word 文档 (2)(1)(1)_页面_1.jpg"/>
                    <pic:cNvPicPr>
                      <a:picLocks noChangeAspect="1"/>
                    </pic:cNvPicPr>
                  </pic:nvPicPr>
                  <pic:blipFill>
                    <a:blip r:embed="rId16" cstate="print"/>
                    <a:stretch>
                      <a:fillRect/>
                    </a:stretch>
                  </pic:blipFill>
                  <pic:spPr>
                    <a:xfrm>
                      <a:off x="0" y="0"/>
                      <a:ext cx="5278120" cy="7463790"/>
                    </a:xfrm>
                    <a:prstGeom prst="rect">
                      <a:avLst/>
                    </a:prstGeom>
                  </pic:spPr>
                </pic:pic>
              </a:graphicData>
            </a:graphic>
          </wp:inline>
        </w:drawing>
      </w:r>
    </w:p>
    <w:p>
      <w:pPr>
        <w:spacing w:line="220" w:lineRule="atLeast"/>
        <w:ind w:firstLine="240"/>
        <w:rPr>
          <w:rFonts w:ascii="Times New Roman" w:hAnsi="Times New Roman" w:cs="Times New Roman" w:eastAsiaTheme="minorEastAsia"/>
          <w:sz w:val="24"/>
          <w:szCs w:val="24"/>
        </w:rPr>
      </w:pPr>
      <w:r>
        <w:rPr>
          <w:sz w:val="24"/>
        </w:rPr>
        <w:pict>
          <v:shape id="_x0000_s2070" o:spid="_x0000_s2070" o:spt="202" type="#_x0000_t202" style="position:absolute;left:0pt;margin-left:193.55pt;margin-top:71.6pt;height:18.15pt;width:140.85pt;z-index:251698176;mso-width-relative:page;mso-height-relative:page;" fillcolor="#FFFFFF" filled="t" stroked="f" coordsize="21600,21600">
            <v:path/>
            <v:fill on="t" color2="#FFFFFF" focussize="0,0"/>
            <v:stroke on="f" weight="2pt"/>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textAlignment w:val="auto"/>
                    <w:rPr>
                      <w:rFonts w:hint="eastAsia" w:eastAsia="微软雅黑"/>
                      <w:sz w:val="15"/>
                      <w:szCs w:val="15"/>
                      <w:lang w:eastAsia="zh-CN"/>
                    </w:rPr>
                  </w:pPr>
                  <w:r>
                    <w:rPr>
                      <w:rFonts w:hint="eastAsia"/>
                      <w:sz w:val="15"/>
                      <w:szCs w:val="15"/>
                      <w:lang w:eastAsia="zh-CN"/>
                    </w:rPr>
                    <w:t>江西五星纸业有限公司</w:t>
                  </w:r>
                </w:p>
              </w:txbxContent>
            </v:textbox>
          </v:shape>
        </w:pict>
      </w:r>
      <w:r>
        <w:rPr>
          <w:rFonts w:ascii="Times New Roman" w:hAnsi="Times New Roman" w:cs="Times New Roman" w:eastAsiaTheme="minorEastAsia"/>
          <w:sz w:val="24"/>
          <w:szCs w:val="24"/>
        </w:rPr>
        <w:drawing>
          <wp:inline distT="0" distB="0" distL="0" distR="0">
            <wp:extent cx="5278120" cy="7463790"/>
            <wp:effectExtent l="0" t="0" r="17780" b="3810"/>
            <wp:docPr id="21" name="图片 4" descr="新建 Microsoft Office Word 文档 (2)(1)(1)_页面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新建 Microsoft Office Word 文档 (2)(1)(1)_页面_2.jpg"/>
                    <pic:cNvPicPr>
                      <a:picLocks noChangeAspect="1"/>
                    </pic:cNvPicPr>
                  </pic:nvPicPr>
                  <pic:blipFill>
                    <a:blip r:embed="rId17" cstate="print"/>
                    <a:stretch>
                      <a:fillRect/>
                    </a:stretch>
                  </pic:blipFill>
                  <pic:spPr>
                    <a:xfrm>
                      <a:off x="0" y="0"/>
                      <a:ext cx="5278120" cy="7463790"/>
                    </a:xfrm>
                    <a:prstGeom prst="rect">
                      <a:avLst/>
                    </a:prstGeom>
                  </pic:spPr>
                </pic:pic>
              </a:graphicData>
            </a:graphic>
          </wp:inline>
        </w:drawing>
      </w:r>
      <w:r>
        <w:rPr>
          <w:sz w:val="24"/>
        </w:rPr>
        <w:pict>
          <v:shape id="_x0000_s2071" o:spid="_x0000_s2071" o:spt="202" type="#_x0000_t202" style="position:absolute;left:0pt;margin-left:193.55pt;margin-top:72.4pt;height:18.95pt;width:140.85pt;z-index:251699200;mso-width-relative:page;mso-height-relative:page;" fillcolor="#FFFFFF" filled="t" stroked="f" coordsize="21600,21600">
            <v:path/>
            <v:fill on="t" color2="#FFFFFF" focussize="0,0"/>
            <v:stroke on="f" weight="2pt"/>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after="0" w:line="240" w:lineRule="auto"/>
                    <w:ind w:firstLine="0" w:firstLineChars="0"/>
                    <w:textAlignment w:val="auto"/>
                    <w:rPr>
                      <w:rFonts w:hint="eastAsia" w:eastAsia="微软雅黑"/>
                      <w:sz w:val="15"/>
                      <w:szCs w:val="15"/>
                      <w:lang w:eastAsia="zh-CN"/>
                    </w:rPr>
                  </w:pPr>
                  <w:r>
                    <w:rPr>
                      <w:rFonts w:hint="eastAsia"/>
                      <w:sz w:val="15"/>
                      <w:szCs w:val="15"/>
                      <w:lang w:eastAsia="zh-CN"/>
                    </w:rPr>
                    <w:t>江西五星纸业有限公司</w:t>
                  </w:r>
                </w:p>
              </w:txbxContent>
            </v:textbox>
          </v:shape>
        </w:pict>
      </w:r>
      <w:r>
        <w:rPr>
          <w:rFonts w:ascii="Times New Roman" w:hAnsi="Times New Roman" w:cs="Times New Roman" w:eastAsiaTheme="minorEastAsia"/>
          <w:sz w:val="24"/>
          <w:szCs w:val="24"/>
        </w:rPr>
        <w:drawing>
          <wp:inline distT="0" distB="0" distL="0" distR="0">
            <wp:extent cx="5278120" cy="7463790"/>
            <wp:effectExtent l="0" t="0" r="17780" b="3810"/>
            <wp:docPr id="22" name="图片 6" descr="新建 Microsoft Office Word 文档 (2)(1)(1)_页面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descr="新建 Microsoft Office Word 文档 (2)(1)(1)_页面_3.jpg"/>
                    <pic:cNvPicPr>
                      <a:picLocks noChangeAspect="1"/>
                    </pic:cNvPicPr>
                  </pic:nvPicPr>
                  <pic:blipFill>
                    <a:blip r:embed="rId18" cstate="print"/>
                    <a:stretch>
                      <a:fillRect/>
                    </a:stretch>
                  </pic:blipFill>
                  <pic:spPr>
                    <a:xfrm>
                      <a:off x="0" y="0"/>
                      <a:ext cx="5278120" cy="7463790"/>
                    </a:xfrm>
                    <a:prstGeom prst="rect">
                      <a:avLst/>
                    </a:prstGeom>
                  </pic:spPr>
                </pic:pic>
              </a:graphicData>
            </a:graphic>
          </wp:inline>
        </w:drawing>
      </w:r>
    </w:p>
    <w:p>
      <w:pPr>
        <w:pStyle w:val="2"/>
        <w:rPr>
          <w:rFonts w:ascii="Times New Roman" w:hAnsi="Times New Roman" w:eastAsia="宋体" w:cs="Times New Roman"/>
          <w:bCs/>
          <w:sz w:val="24"/>
        </w:rPr>
      </w:pPr>
    </w:p>
    <w:p>
      <w:pPr>
        <w:pStyle w:val="2"/>
      </w:pPr>
    </w:p>
    <w:sectPr>
      <w:pgSz w:w="11906" w:h="16838"/>
      <w:pgMar w:top="1440" w:right="1797" w:bottom="1440" w:left="1797" w:header="709" w:footer="709" w:gutter="0"/>
      <w:pgBorders>
        <w:top w:val="none" w:sz="0" w:space="0"/>
        <w:left w:val="none" w:sz="0" w:space="0"/>
        <w:bottom w:val="none" w:sz="0" w:space="0"/>
        <w:right w:val="none" w:sz="0" w:space="0"/>
      </w:pgBorders>
      <w:cols w:space="0" w:num="1"/>
      <w:rtlGutter w:val="0"/>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jc w:val="center"/>
    </w:pPr>
    <w:r>
      <w:pict>
        <v:shape id="文本框 1"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M6pebnPAAAABQEAAA8AAAAAAAAAAQAgAAAAIgAA&#10;AGRycy9kb3ducmV2LnhtbFBLAQIUABQAAAAIAIdO4kBVKWJd2AEAALEDAAAOAAAAAAAAAAEAIAAA&#10;AB4BAABkcnMvZTJvRG9jLnhtbFBLBQYAAAAABgAGAFkBAABoBQAAAAA=&#10;">
          <v:path/>
          <v:fill on="f" focussize="0,0"/>
          <v:stroke on="f" joinstyle="miter"/>
          <v:imagedata o:title=""/>
          <o:lock v:ext="edit"/>
          <v:textbox inset="0mm,0mm,0mm,0mm" style="mso-fit-shape-to-text:t;">
            <w:txbxContent>
              <w:p>
                <w:pPr>
                  <w:pStyle w:val="11"/>
                  <w:ind w:firstLine="360"/>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pict>
        <v:shape id="文本框 2" o:spid="_x0000_s3073"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lPbhbIAQAAmgMAAA4AAAAAAAAAAQAgAAAAHgEAAGRycy9lMm9Eb2Mu&#10;eG1sUEsFBgAAAAAGAAYAWQEAAFgFAAAAAA==&#10;">
          <v:path/>
          <v:fill on="f" focussize="0,0"/>
          <v:stroke on="f" joinstyle="miter"/>
          <v:imagedata o:title=""/>
          <o:lock v:ext="edit"/>
          <v:textbox inset="0mm,0mm,0mm,0mm" style="mso-fit-shape-to-text:t;">
            <w:txbxContent>
              <w:p>
                <w:pPr>
                  <w:pStyle w:val="11"/>
                </w:pPr>
                <w:r>
                  <w:rPr>
                    <w:rFonts w:hint="eastAsia"/>
                  </w:rPr>
                  <w:fldChar w:fldCharType="begin"/>
                </w:r>
                <w:r>
                  <w:rPr>
                    <w:rFonts w:hint="eastAsia"/>
                  </w:rPr>
                  <w:instrText xml:space="preserve"> PAGE  \* MERGEFORMAT </w:instrText>
                </w:r>
                <w:r>
                  <w:rPr>
                    <w:rFonts w:hint="eastAsia"/>
                  </w:rPr>
                  <w:fldChar w:fldCharType="separate"/>
                </w:r>
                <w:r>
                  <w:t>20</w:t>
                </w:r>
                <w:r>
                  <w:rPr>
                    <w:rFonts w:hint="eastAsia"/>
                  </w:rP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420"/>
      <w:rPr>
        <w:rFonts w:ascii="宋体" w:hAnsi="宋体" w:eastAsia="宋体" w:cs="宋体"/>
        <w:sz w:val="21"/>
        <w:szCs w:val="21"/>
      </w:rPr>
    </w:pPr>
    <w:r>
      <w:rPr>
        <w:rFonts w:hint="eastAsia" w:ascii="宋体" w:hAnsi="宋体" w:eastAsia="宋体" w:cs="宋体"/>
        <w:sz w:val="21"/>
        <w:szCs w:val="21"/>
        <w:lang w:eastAsia="zh-CN"/>
      </w:rPr>
      <w:t>江西中红普林医疗制品有限公司</w:t>
    </w:r>
    <w:r>
      <w:rPr>
        <w:rFonts w:hint="eastAsia" w:ascii="宋体" w:hAnsi="宋体" w:eastAsia="宋体" w:cs="宋体"/>
        <w:sz w:val="21"/>
        <w:szCs w:val="21"/>
      </w:rPr>
      <w:t>突发环境应急资源调查报告（第二版）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2E469E7"/>
    <w:multiLevelType w:val="multilevel"/>
    <w:tmpl w:val="12E469E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62BD391D"/>
    <w:multiLevelType w:val="multilevel"/>
    <w:tmpl w:val="62BD391D"/>
    <w:lvl w:ilvl="0" w:tentative="0">
      <w:start w:val="1"/>
      <w:numFmt w:val="chineseCountingThousand"/>
      <w:lvlText w:val="第%1条  "/>
      <w:lvlJc w:val="left"/>
      <w:pPr>
        <w:tabs>
          <w:tab w:val="left" w:pos="1080"/>
        </w:tabs>
        <w:ind w:left="0" w:firstLine="0"/>
      </w:pPr>
      <w:rPr>
        <w:rFonts w:hint="eastAsia"/>
        <w:b/>
        <w:lang w:val="en-US"/>
      </w:rPr>
    </w:lvl>
    <w:lvl w:ilvl="1" w:tentative="0">
      <w:start w:val="1"/>
      <w:numFmt w:val="decimal"/>
      <w:pStyle w:val="4"/>
      <w:lvlText w:val="%1.%2"/>
      <w:lvlJc w:val="left"/>
      <w:pPr>
        <w:tabs>
          <w:tab w:val="left" w:pos="567"/>
        </w:tabs>
        <w:ind w:left="567" w:hanging="567"/>
      </w:pPr>
      <w:rPr>
        <w:rFonts w:hint="eastAsia"/>
      </w:rPr>
    </w:lvl>
    <w:lvl w:ilvl="2" w:tentative="0">
      <w:start w:val="1"/>
      <w:numFmt w:val="decimal"/>
      <w:lvlText w:val="%1.%2.%3"/>
      <w:lvlJc w:val="left"/>
      <w:pPr>
        <w:tabs>
          <w:tab w:val="left" w:pos="1843"/>
        </w:tabs>
        <w:ind w:left="1843" w:hanging="567"/>
      </w:pPr>
      <w:rPr>
        <w:rFonts w:hint="eastAsia"/>
      </w:rPr>
    </w:lvl>
    <w:lvl w:ilvl="3" w:tentative="0">
      <w:start w:val="1"/>
      <w:numFmt w:val="decimal"/>
      <w:lvlText w:val="%1.%2.%3.%4"/>
      <w:lvlJc w:val="left"/>
      <w:pPr>
        <w:tabs>
          <w:tab w:val="left" w:pos="2781"/>
        </w:tabs>
        <w:ind w:left="2409" w:hanging="708"/>
      </w:pPr>
      <w:rPr>
        <w:rFonts w:hint="eastAsia"/>
      </w:rPr>
    </w:lvl>
    <w:lvl w:ilvl="4" w:tentative="0">
      <w:start w:val="1"/>
      <w:numFmt w:val="decimal"/>
      <w:lvlText w:val="%1.%2.%3.%4.%5"/>
      <w:lvlJc w:val="left"/>
      <w:pPr>
        <w:tabs>
          <w:tab w:val="left" w:pos="3206"/>
        </w:tabs>
        <w:ind w:left="2976" w:hanging="850"/>
      </w:pPr>
      <w:rPr>
        <w:rFonts w:hint="eastAsia"/>
      </w:rPr>
    </w:lvl>
    <w:lvl w:ilvl="5" w:tentative="0">
      <w:start w:val="1"/>
      <w:numFmt w:val="decimal"/>
      <w:lvlText w:val="%1.%2.%3.%4.%5.%6"/>
      <w:lvlJc w:val="left"/>
      <w:pPr>
        <w:tabs>
          <w:tab w:val="left" w:pos="3991"/>
        </w:tabs>
        <w:ind w:left="3685" w:hanging="1134"/>
      </w:pPr>
      <w:rPr>
        <w:rFonts w:hint="eastAsia"/>
      </w:rPr>
    </w:lvl>
    <w:lvl w:ilvl="6" w:tentative="0">
      <w:start w:val="1"/>
      <w:numFmt w:val="decimal"/>
      <w:lvlText w:val="%1.%2.%3.%4.%5.%6.%7"/>
      <w:lvlJc w:val="left"/>
      <w:pPr>
        <w:tabs>
          <w:tab w:val="left" w:pos="4416"/>
        </w:tabs>
        <w:ind w:left="4252" w:hanging="1276"/>
      </w:pPr>
      <w:rPr>
        <w:rFonts w:hint="eastAsia"/>
      </w:rPr>
    </w:lvl>
    <w:lvl w:ilvl="7" w:tentative="0">
      <w:start w:val="1"/>
      <w:numFmt w:val="decimal"/>
      <w:lvlText w:val="%1.%2.%3.%4.%5.%6.%7.%8"/>
      <w:lvlJc w:val="left"/>
      <w:pPr>
        <w:tabs>
          <w:tab w:val="left" w:pos="5201"/>
        </w:tabs>
        <w:ind w:left="4819" w:hanging="1418"/>
      </w:pPr>
      <w:rPr>
        <w:rFonts w:hint="eastAsia"/>
      </w:rPr>
    </w:lvl>
    <w:lvl w:ilvl="8" w:tentative="0">
      <w:start w:val="1"/>
      <w:numFmt w:val="decimal"/>
      <w:lvlText w:val="%1.%2.%3.%4.%5.%6.%7.%8.%9"/>
      <w:lvlJc w:val="left"/>
      <w:pPr>
        <w:tabs>
          <w:tab w:val="left" w:pos="5987"/>
        </w:tabs>
        <w:ind w:left="5527" w:hanging="17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hdrShapeDefaults>
    <o:shapelayout v:ext="edit">
      <o:idmap v:ext="edit" data="1,3"/>
    </o:shapelayout>
  </w:hdrShapeDefaults>
  <w:footnotePr>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2"/>
  </w:compat>
  <w:rsids>
    <w:rsidRoot w:val="00D31D50"/>
    <w:rsid w:val="000240FC"/>
    <w:rsid w:val="00027A58"/>
    <w:rsid w:val="0007795A"/>
    <w:rsid w:val="000E26AA"/>
    <w:rsid w:val="00111566"/>
    <w:rsid w:val="00161A48"/>
    <w:rsid w:val="002B3A8D"/>
    <w:rsid w:val="002B7137"/>
    <w:rsid w:val="002C0C2A"/>
    <w:rsid w:val="00323B43"/>
    <w:rsid w:val="00323C78"/>
    <w:rsid w:val="00351C7A"/>
    <w:rsid w:val="00385C63"/>
    <w:rsid w:val="0039745F"/>
    <w:rsid w:val="003B0F0C"/>
    <w:rsid w:val="003D37D8"/>
    <w:rsid w:val="00403482"/>
    <w:rsid w:val="00426133"/>
    <w:rsid w:val="00426C92"/>
    <w:rsid w:val="004358AB"/>
    <w:rsid w:val="00440F1D"/>
    <w:rsid w:val="004527E3"/>
    <w:rsid w:val="00477B6A"/>
    <w:rsid w:val="004F77E8"/>
    <w:rsid w:val="00501297"/>
    <w:rsid w:val="00506B08"/>
    <w:rsid w:val="00517F51"/>
    <w:rsid w:val="005270C7"/>
    <w:rsid w:val="0055417E"/>
    <w:rsid w:val="00561A03"/>
    <w:rsid w:val="00573137"/>
    <w:rsid w:val="005C0C73"/>
    <w:rsid w:val="005D0E1D"/>
    <w:rsid w:val="005F1A99"/>
    <w:rsid w:val="007A79CC"/>
    <w:rsid w:val="007C4C1D"/>
    <w:rsid w:val="00802700"/>
    <w:rsid w:val="00853DF2"/>
    <w:rsid w:val="00864413"/>
    <w:rsid w:val="00870C1E"/>
    <w:rsid w:val="008B7726"/>
    <w:rsid w:val="008F1F57"/>
    <w:rsid w:val="00924375"/>
    <w:rsid w:val="00966D07"/>
    <w:rsid w:val="009B2315"/>
    <w:rsid w:val="009B5827"/>
    <w:rsid w:val="009C7C7D"/>
    <w:rsid w:val="00A45B85"/>
    <w:rsid w:val="00A643C9"/>
    <w:rsid w:val="00A8310E"/>
    <w:rsid w:val="00AD62DA"/>
    <w:rsid w:val="00B03E3E"/>
    <w:rsid w:val="00B05BD4"/>
    <w:rsid w:val="00B935F3"/>
    <w:rsid w:val="00BE0DED"/>
    <w:rsid w:val="00BF3472"/>
    <w:rsid w:val="00C632FD"/>
    <w:rsid w:val="00C9545F"/>
    <w:rsid w:val="00CD6384"/>
    <w:rsid w:val="00CF1CA8"/>
    <w:rsid w:val="00D05974"/>
    <w:rsid w:val="00D31D50"/>
    <w:rsid w:val="00D46139"/>
    <w:rsid w:val="00D47CFC"/>
    <w:rsid w:val="00D510CE"/>
    <w:rsid w:val="00D86341"/>
    <w:rsid w:val="00DE7AA0"/>
    <w:rsid w:val="00DF1232"/>
    <w:rsid w:val="00E003EC"/>
    <w:rsid w:val="00E83D12"/>
    <w:rsid w:val="00EE5A81"/>
    <w:rsid w:val="00F10861"/>
    <w:rsid w:val="00F17968"/>
    <w:rsid w:val="00F558AA"/>
    <w:rsid w:val="00F761EC"/>
    <w:rsid w:val="00F94C1F"/>
    <w:rsid w:val="015E6798"/>
    <w:rsid w:val="01657292"/>
    <w:rsid w:val="02223D56"/>
    <w:rsid w:val="03664FEA"/>
    <w:rsid w:val="03A61A7A"/>
    <w:rsid w:val="044D2453"/>
    <w:rsid w:val="04745FB7"/>
    <w:rsid w:val="0629186C"/>
    <w:rsid w:val="072445C1"/>
    <w:rsid w:val="08410E3D"/>
    <w:rsid w:val="08474190"/>
    <w:rsid w:val="08886EDB"/>
    <w:rsid w:val="099D2A47"/>
    <w:rsid w:val="0A3A2FC1"/>
    <w:rsid w:val="0A9F4C18"/>
    <w:rsid w:val="0BCE578D"/>
    <w:rsid w:val="0C5935A1"/>
    <w:rsid w:val="0CD609EB"/>
    <w:rsid w:val="0D4113FC"/>
    <w:rsid w:val="0ECD5CDC"/>
    <w:rsid w:val="0FA77787"/>
    <w:rsid w:val="1104024B"/>
    <w:rsid w:val="11C12C43"/>
    <w:rsid w:val="11D42C4D"/>
    <w:rsid w:val="12DA4FC5"/>
    <w:rsid w:val="143A06A2"/>
    <w:rsid w:val="15942245"/>
    <w:rsid w:val="15AE7249"/>
    <w:rsid w:val="15C37524"/>
    <w:rsid w:val="162B1CF0"/>
    <w:rsid w:val="166426FA"/>
    <w:rsid w:val="18643BA2"/>
    <w:rsid w:val="19A0779C"/>
    <w:rsid w:val="1A960172"/>
    <w:rsid w:val="1B92183D"/>
    <w:rsid w:val="1C0C76DD"/>
    <w:rsid w:val="1C4A618E"/>
    <w:rsid w:val="1CCC14E2"/>
    <w:rsid w:val="1CF04850"/>
    <w:rsid w:val="1DA75522"/>
    <w:rsid w:val="1E2060A0"/>
    <w:rsid w:val="1EC2171D"/>
    <w:rsid w:val="1FBC302A"/>
    <w:rsid w:val="2042309A"/>
    <w:rsid w:val="20CE38D5"/>
    <w:rsid w:val="23AB1555"/>
    <w:rsid w:val="24C34C96"/>
    <w:rsid w:val="250F7BC9"/>
    <w:rsid w:val="25B87C3F"/>
    <w:rsid w:val="25DA7BFA"/>
    <w:rsid w:val="27DA17FD"/>
    <w:rsid w:val="27FC14B9"/>
    <w:rsid w:val="29D95ED0"/>
    <w:rsid w:val="2A423BC1"/>
    <w:rsid w:val="2BB86E52"/>
    <w:rsid w:val="2C5A4425"/>
    <w:rsid w:val="2CE64354"/>
    <w:rsid w:val="2D0B2DE7"/>
    <w:rsid w:val="2DEA68E9"/>
    <w:rsid w:val="2E9B728B"/>
    <w:rsid w:val="2EA00B83"/>
    <w:rsid w:val="2ED82E7E"/>
    <w:rsid w:val="2F0473BD"/>
    <w:rsid w:val="2F7939BA"/>
    <w:rsid w:val="2FB07595"/>
    <w:rsid w:val="31115C7D"/>
    <w:rsid w:val="322B2C19"/>
    <w:rsid w:val="33252002"/>
    <w:rsid w:val="344C0678"/>
    <w:rsid w:val="35894AC4"/>
    <w:rsid w:val="35C6716D"/>
    <w:rsid w:val="36501C1F"/>
    <w:rsid w:val="39702688"/>
    <w:rsid w:val="39E04463"/>
    <w:rsid w:val="3A9C1529"/>
    <w:rsid w:val="3AB72F15"/>
    <w:rsid w:val="3AE1002A"/>
    <w:rsid w:val="3AEE4BD7"/>
    <w:rsid w:val="3CBB5AC4"/>
    <w:rsid w:val="3CBD658F"/>
    <w:rsid w:val="3CFD1960"/>
    <w:rsid w:val="3F7159D8"/>
    <w:rsid w:val="3FCE1D46"/>
    <w:rsid w:val="400011F9"/>
    <w:rsid w:val="41384E37"/>
    <w:rsid w:val="41D6243E"/>
    <w:rsid w:val="432E4029"/>
    <w:rsid w:val="44A479A8"/>
    <w:rsid w:val="46CC2EA7"/>
    <w:rsid w:val="47EC3B67"/>
    <w:rsid w:val="49291EC0"/>
    <w:rsid w:val="49915FDD"/>
    <w:rsid w:val="4A701897"/>
    <w:rsid w:val="4BBD5166"/>
    <w:rsid w:val="4D6D7412"/>
    <w:rsid w:val="4DB7183E"/>
    <w:rsid w:val="4DBD0D4E"/>
    <w:rsid w:val="4E79708B"/>
    <w:rsid w:val="4EE44BA2"/>
    <w:rsid w:val="4F5F1A25"/>
    <w:rsid w:val="51910282"/>
    <w:rsid w:val="540B6426"/>
    <w:rsid w:val="555022BB"/>
    <w:rsid w:val="55DA0C83"/>
    <w:rsid w:val="570E5A49"/>
    <w:rsid w:val="575816AB"/>
    <w:rsid w:val="577A6E5E"/>
    <w:rsid w:val="58AD25FD"/>
    <w:rsid w:val="5A64198B"/>
    <w:rsid w:val="5AA617CF"/>
    <w:rsid w:val="5B3D7B00"/>
    <w:rsid w:val="5CB53395"/>
    <w:rsid w:val="5DF43FC4"/>
    <w:rsid w:val="5F853BAD"/>
    <w:rsid w:val="605C266A"/>
    <w:rsid w:val="609D5D7A"/>
    <w:rsid w:val="60C92C36"/>
    <w:rsid w:val="61281521"/>
    <w:rsid w:val="61E948BB"/>
    <w:rsid w:val="62551FDC"/>
    <w:rsid w:val="62E02004"/>
    <w:rsid w:val="63A04C6A"/>
    <w:rsid w:val="63F40D48"/>
    <w:rsid w:val="648D414A"/>
    <w:rsid w:val="66140D20"/>
    <w:rsid w:val="66D251F5"/>
    <w:rsid w:val="66FC6743"/>
    <w:rsid w:val="6788193B"/>
    <w:rsid w:val="67E82F15"/>
    <w:rsid w:val="68764BD4"/>
    <w:rsid w:val="68F33D78"/>
    <w:rsid w:val="69AA3F81"/>
    <w:rsid w:val="69CE6C6A"/>
    <w:rsid w:val="6AA3643B"/>
    <w:rsid w:val="6BAA227F"/>
    <w:rsid w:val="6CDF2AA7"/>
    <w:rsid w:val="6CE01B5D"/>
    <w:rsid w:val="6E3927BA"/>
    <w:rsid w:val="6EAC1D86"/>
    <w:rsid w:val="6F9A03E8"/>
    <w:rsid w:val="6FEE7AA5"/>
    <w:rsid w:val="70842792"/>
    <w:rsid w:val="70DA0024"/>
    <w:rsid w:val="715324B1"/>
    <w:rsid w:val="7250782A"/>
    <w:rsid w:val="72DD129D"/>
    <w:rsid w:val="738D1131"/>
    <w:rsid w:val="73A748DE"/>
    <w:rsid w:val="748C3B60"/>
    <w:rsid w:val="74DF3AAC"/>
    <w:rsid w:val="74ED3AFA"/>
    <w:rsid w:val="76324315"/>
    <w:rsid w:val="770F01B0"/>
    <w:rsid w:val="77333F7F"/>
    <w:rsid w:val="782452AE"/>
    <w:rsid w:val="78B45484"/>
    <w:rsid w:val="79B3395C"/>
    <w:rsid w:val="7A5E1CE7"/>
    <w:rsid w:val="7AF34CFB"/>
    <w:rsid w:val="7B58208D"/>
    <w:rsid w:val="7C015C75"/>
    <w:rsid w:val="7E7345B2"/>
    <w:rsid w:val="7E7760E8"/>
    <w:rsid w:val="7EBD6990"/>
    <w:rsid w:val="7EC47E50"/>
    <w:rsid w:val="7F0D747B"/>
    <w:rsid w:val="7F31361D"/>
    <w:rsid w:val="7F8B1AED"/>
    <w:rsid w:val="7FF02AB6"/>
    <w:rsid w:val="7FFE46C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2"/>
      <o:rules v:ext="edit">
        <o:r id="V:Rule1" type="connector" idref="#_x0000_s2057"/>
        <o:r id="V:Rule2" type="connector" idref="#_x0000_s2059"/>
        <o:r id="V:Rule3" type="connector" idref="#_x0000_s2060"/>
        <o:r id="V:Rule4" type="connector" idref="#_x0000_s2061"/>
        <o:r id="V:Rule5" type="connector" idref="#_x0000_s2062"/>
        <o:r id="V:Rule6" type="connector" idref="#_x0000_s2063"/>
        <o:r id="V:Rule7" type="connector" idref="#_x0000_s2064"/>
        <o:r id="V:Rule8" type="connector" idref="#_x0000_s2065"/>
        <o:r id="V:Rule9" type="connector" idref="#_x0000_s2067"/>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qFormat="1"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qFormat="1"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after="200"/>
    </w:pPr>
    <w:rPr>
      <w:rFonts w:ascii="Tahoma" w:hAnsi="Tahoma" w:eastAsia="微软雅黑" w:cstheme="minorBidi"/>
      <w:sz w:val="22"/>
      <w:szCs w:val="22"/>
      <w:lang w:val="en-US" w:eastAsia="zh-CN" w:bidi="ar-SA"/>
    </w:rPr>
  </w:style>
  <w:style w:type="paragraph" w:styleId="3">
    <w:name w:val="heading 1"/>
    <w:basedOn w:val="1"/>
    <w:next w:val="1"/>
    <w:link w:val="32"/>
    <w:qFormat/>
    <w:uiPriority w:val="0"/>
    <w:pPr>
      <w:keepNext/>
      <w:keepLines/>
      <w:widowControl w:val="0"/>
      <w:snapToGrid/>
      <w:spacing w:before="340" w:after="330" w:line="578" w:lineRule="atLeast"/>
      <w:jc w:val="center"/>
      <w:textAlignment w:val="baseline"/>
      <w:outlineLvl w:val="0"/>
    </w:pPr>
    <w:rPr>
      <w:rFonts w:ascii="楷体_GB2312" w:hAnsi="Times New Roman" w:eastAsia="楷体_GB2312" w:cs="Times New Roman"/>
      <w:b/>
      <w:kern w:val="44"/>
      <w:sz w:val="30"/>
      <w:szCs w:val="20"/>
    </w:rPr>
  </w:style>
  <w:style w:type="paragraph" w:styleId="4">
    <w:name w:val="heading 2"/>
    <w:basedOn w:val="1"/>
    <w:next w:val="1"/>
    <w:link w:val="33"/>
    <w:qFormat/>
    <w:uiPriority w:val="0"/>
    <w:pPr>
      <w:keepNext/>
      <w:keepLines/>
      <w:widowControl w:val="0"/>
      <w:numPr>
        <w:ilvl w:val="1"/>
        <w:numId w:val="1"/>
      </w:numPr>
      <w:snapToGrid/>
      <w:spacing w:before="260" w:after="260" w:line="416" w:lineRule="atLeast"/>
      <w:textAlignment w:val="baseline"/>
      <w:outlineLvl w:val="1"/>
    </w:pPr>
    <w:rPr>
      <w:rFonts w:ascii="宋体" w:hAnsi="Arial" w:eastAsia="宋体" w:cs="Times New Roman"/>
      <w:b/>
      <w:sz w:val="24"/>
      <w:szCs w:val="20"/>
    </w:rPr>
  </w:style>
  <w:style w:type="paragraph" w:styleId="5">
    <w:name w:val="heading 3"/>
    <w:basedOn w:val="1"/>
    <w:next w:val="1"/>
    <w:qFormat/>
    <w:uiPriority w:val="0"/>
    <w:pPr>
      <w:keepNext/>
      <w:keepLines/>
      <w:spacing w:line="360" w:lineRule="auto"/>
      <w:outlineLvl w:val="2"/>
    </w:pPr>
    <w:rPr>
      <w:rFonts w:ascii="Times New Roman" w:hAnsi="Times New Roman"/>
      <w:bCs/>
      <w:kern w:val="2"/>
      <w:sz w:val="24"/>
      <w:szCs w:val="24"/>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99"/>
    <w:pPr>
      <w:spacing w:after="120"/>
    </w:pPr>
    <w:rPr>
      <w:rFonts w:ascii="Calibri" w:hAnsi="Calibri" w:cs="Calibri"/>
      <w:sz w:val="21"/>
      <w:szCs w:val="21"/>
    </w:rPr>
  </w:style>
  <w:style w:type="paragraph" w:styleId="6">
    <w:name w:val="Document Map"/>
    <w:basedOn w:val="1"/>
    <w:link w:val="41"/>
    <w:semiHidden/>
    <w:unhideWhenUsed/>
    <w:qFormat/>
    <w:uiPriority w:val="99"/>
    <w:rPr>
      <w:rFonts w:ascii="宋体" w:eastAsia="宋体"/>
      <w:sz w:val="18"/>
      <w:szCs w:val="18"/>
    </w:rPr>
  </w:style>
  <w:style w:type="paragraph" w:styleId="7">
    <w:name w:val="Body Text Indent"/>
    <w:basedOn w:val="1"/>
    <w:qFormat/>
    <w:uiPriority w:val="0"/>
    <w:pPr>
      <w:spacing w:before="120" w:after="120" w:line="480" w:lineRule="auto"/>
      <w:ind w:left="420" w:leftChars="200"/>
    </w:pPr>
    <w:rPr>
      <w:sz w:val="24"/>
    </w:rPr>
  </w:style>
  <w:style w:type="paragraph" w:styleId="8">
    <w:name w:val="toc 3"/>
    <w:basedOn w:val="1"/>
    <w:next w:val="1"/>
    <w:semiHidden/>
    <w:unhideWhenUsed/>
    <w:qFormat/>
    <w:uiPriority w:val="39"/>
    <w:pPr>
      <w:ind w:left="840" w:leftChars="400"/>
    </w:pPr>
  </w:style>
  <w:style w:type="paragraph" w:styleId="9">
    <w:name w:val="Body Text Indent 2"/>
    <w:basedOn w:val="1"/>
    <w:link w:val="39"/>
    <w:qFormat/>
    <w:uiPriority w:val="0"/>
    <w:pPr>
      <w:widowControl w:val="0"/>
      <w:adjustRightInd/>
      <w:snapToGrid/>
      <w:spacing w:after="0" w:line="360" w:lineRule="auto"/>
      <w:ind w:firstLine="480" w:firstLineChars="200"/>
      <w:jc w:val="both"/>
    </w:pPr>
    <w:rPr>
      <w:rFonts w:ascii="宋体" w:hAnsi="宋体" w:eastAsia="宋体" w:cs="Times New Roman"/>
      <w:kern w:val="2"/>
      <w:sz w:val="24"/>
      <w:szCs w:val="24"/>
    </w:rPr>
  </w:style>
  <w:style w:type="paragraph" w:styleId="10">
    <w:name w:val="Balloon Text"/>
    <w:basedOn w:val="1"/>
    <w:link w:val="40"/>
    <w:semiHidden/>
    <w:unhideWhenUsed/>
    <w:qFormat/>
    <w:uiPriority w:val="99"/>
    <w:pPr>
      <w:spacing w:after="0"/>
    </w:pPr>
    <w:rPr>
      <w:sz w:val="18"/>
      <w:szCs w:val="18"/>
    </w:rPr>
  </w:style>
  <w:style w:type="paragraph" w:styleId="11">
    <w:name w:val="footer"/>
    <w:basedOn w:val="1"/>
    <w:next w:val="12"/>
    <w:link w:val="38"/>
    <w:semiHidden/>
    <w:unhideWhenUsed/>
    <w:qFormat/>
    <w:uiPriority w:val="99"/>
    <w:pPr>
      <w:tabs>
        <w:tab w:val="center" w:pos="4153"/>
        <w:tab w:val="right" w:pos="8306"/>
      </w:tabs>
    </w:pPr>
    <w:rPr>
      <w:sz w:val="18"/>
      <w:szCs w:val="18"/>
    </w:rPr>
  </w:style>
  <w:style w:type="paragraph" w:styleId="12">
    <w:name w:val="Normal (Web)"/>
    <w:basedOn w:val="1"/>
    <w:unhideWhenUsed/>
    <w:qFormat/>
    <w:uiPriority w:val="0"/>
    <w:pPr>
      <w:spacing w:beforeAutospacing="1" w:afterAutospacing="1"/>
    </w:pPr>
    <w:rPr>
      <w:rFonts w:hint="eastAsia" w:ascii="宋体" w:hAnsi="宋体"/>
      <w:sz w:val="24"/>
    </w:rPr>
  </w:style>
  <w:style w:type="paragraph" w:styleId="13">
    <w:name w:val="header"/>
    <w:basedOn w:val="1"/>
    <w:link w:val="37"/>
    <w:semiHidden/>
    <w:unhideWhenUsed/>
    <w:qFormat/>
    <w:uiPriority w:val="99"/>
    <w:pPr>
      <w:pBdr>
        <w:bottom w:val="single" w:color="auto" w:sz="6" w:space="1"/>
      </w:pBdr>
      <w:tabs>
        <w:tab w:val="center" w:pos="4153"/>
        <w:tab w:val="right" w:pos="8306"/>
      </w:tabs>
      <w:jc w:val="center"/>
    </w:pPr>
    <w:rPr>
      <w:sz w:val="18"/>
      <w:szCs w:val="18"/>
    </w:rPr>
  </w:style>
  <w:style w:type="paragraph" w:styleId="14">
    <w:name w:val="toc 1"/>
    <w:basedOn w:val="1"/>
    <w:next w:val="1"/>
    <w:semiHidden/>
    <w:unhideWhenUsed/>
    <w:qFormat/>
    <w:uiPriority w:val="39"/>
  </w:style>
  <w:style w:type="paragraph" w:styleId="15">
    <w:name w:val="toc 2"/>
    <w:basedOn w:val="1"/>
    <w:next w:val="1"/>
    <w:semiHidden/>
    <w:unhideWhenUsed/>
    <w:qFormat/>
    <w:uiPriority w:val="39"/>
    <w:pPr>
      <w:ind w:left="420" w:leftChars="200"/>
    </w:pPr>
  </w:style>
  <w:style w:type="paragraph" w:styleId="16">
    <w:name w:val="Body Text First Indent"/>
    <w:basedOn w:val="1"/>
    <w:qFormat/>
    <w:uiPriority w:val="0"/>
    <w:pPr>
      <w:spacing w:before="120" w:line="480" w:lineRule="auto"/>
      <w:ind w:firstLine="420" w:firstLineChars="100"/>
    </w:pPr>
    <w:rPr>
      <w:rFonts w:ascii="Times New Roman" w:hAnsi="Times New Roman" w:cs="Times New Roman"/>
      <w:b/>
      <w:bCs/>
      <w:sz w:val="24"/>
      <w:szCs w:val="24"/>
    </w:rPr>
  </w:style>
  <w:style w:type="table" w:styleId="18">
    <w:name w:val="Table Grid"/>
    <w:basedOn w:val="1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basedOn w:val="19"/>
    <w:qFormat/>
    <w:uiPriority w:val="22"/>
    <w:rPr>
      <w:b/>
      <w:bCs/>
    </w:rPr>
  </w:style>
  <w:style w:type="character" w:styleId="21">
    <w:name w:val="FollowedHyperlink"/>
    <w:basedOn w:val="19"/>
    <w:semiHidden/>
    <w:unhideWhenUsed/>
    <w:qFormat/>
    <w:uiPriority w:val="99"/>
    <w:rPr>
      <w:color w:val="000000"/>
      <w:u w:val="none"/>
    </w:rPr>
  </w:style>
  <w:style w:type="character" w:styleId="22">
    <w:name w:val="Emphasis"/>
    <w:basedOn w:val="19"/>
    <w:qFormat/>
    <w:uiPriority w:val="20"/>
  </w:style>
  <w:style w:type="character" w:styleId="23">
    <w:name w:val="HTML Definition"/>
    <w:basedOn w:val="19"/>
    <w:semiHidden/>
    <w:unhideWhenUsed/>
    <w:qFormat/>
    <w:uiPriority w:val="99"/>
  </w:style>
  <w:style w:type="character" w:styleId="24">
    <w:name w:val="HTML Variable"/>
    <w:basedOn w:val="19"/>
    <w:semiHidden/>
    <w:unhideWhenUsed/>
    <w:qFormat/>
    <w:uiPriority w:val="99"/>
  </w:style>
  <w:style w:type="character" w:styleId="25">
    <w:name w:val="Hyperlink"/>
    <w:basedOn w:val="19"/>
    <w:semiHidden/>
    <w:unhideWhenUsed/>
    <w:qFormat/>
    <w:uiPriority w:val="99"/>
    <w:rPr>
      <w:color w:val="000000"/>
      <w:u w:val="none"/>
    </w:rPr>
  </w:style>
  <w:style w:type="character" w:styleId="26">
    <w:name w:val="HTML Code"/>
    <w:basedOn w:val="19"/>
    <w:semiHidden/>
    <w:unhideWhenUsed/>
    <w:qFormat/>
    <w:uiPriority w:val="99"/>
    <w:rPr>
      <w:rFonts w:ascii="Courier New" w:hAnsi="Courier New" w:eastAsia="Courier New" w:cs="Courier New"/>
      <w:sz w:val="20"/>
    </w:rPr>
  </w:style>
  <w:style w:type="character" w:styleId="27">
    <w:name w:val="HTML Cite"/>
    <w:basedOn w:val="19"/>
    <w:semiHidden/>
    <w:unhideWhenUsed/>
    <w:qFormat/>
    <w:uiPriority w:val="99"/>
  </w:style>
  <w:style w:type="character" w:styleId="28">
    <w:name w:val="HTML Keyboard"/>
    <w:basedOn w:val="19"/>
    <w:semiHidden/>
    <w:unhideWhenUsed/>
    <w:qFormat/>
    <w:uiPriority w:val="99"/>
    <w:rPr>
      <w:rFonts w:hint="default" w:ascii="Courier New" w:hAnsi="Courier New" w:eastAsia="Courier New" w:cs="Courier New"/>
      <w:sz w:val="20"/>
    </w:rPr>
  </w:style>
  <w:style w:type="character" w:styleId="29">
    <w:name w:val="HTML Sample"/>
    <w:basedOn w:val="19"/>
    <w:semiHidden/>
    <w:unhideWhenUsed/>
    <w:qFormat/>
    <w:uiPriority w:val="99"/>
    <w:rPr>
      <w:rFonts w:hint="default" w:ascii="Courier New" w:hAnsi="Courier New" w:eastAsia="Courier New" w:cs="Courier New"/>
    </w:rPr>
  </w:style>
  <w:style w:type="paragraph" w:customStyle="1" w:styleId="30">
    <w:name w:val="Default"/>
    <w:qFormat/>
    <w:uiPriority w:val="0"/>
    <w:pPr>
      <w:widowControl w:val="0"/>
      <w:autoSpaceDE w:val="0"/>
      <w:autoSpaceDN w:val="0"/>
      <w:adjustRightInd w:val="0"/>
    </w:pPr>
    <w:rPr>
      <w:rFonts w:ascii="宋体" w:hAnsi="Times New Roman" w:eastAsia="宋体" w:cs="Arial"/>
      <w:color w:val="000000"/>
      <w:kern w:val="2"/>
      <w:sz w:val="24"/>
      <w:szCs w:val="24"/>
      <w:lang w:val="en-US" w:eastAsia="zh-CN" w:bidi="ar-SA"/>
    </w:rPr>
  </w:style>
  <w:style w:type="paragraph" w:customStyle="1" w:styleId="31">
    <w:name w:val="Default1"/>
    <w:next w:val="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2">
    <w:name w:val="标题 1 Char"/>
    <w:basedOn w:val="19"/>
    <w:link w:val="3"/>
    <w:qFormat/>
    <w:uiPriority w:val="0"/>
    <w:rPr>
      <w:rFonts w:ascii="楷体_GB2312" w:hAnsi="Times New Roman" w:eastAsia="楷体_GB2312" w:cs="Times New Roman"/>
      <w:b/>
      <w:kern w:val="44"/>
      <w:sz w:val="30"/>
      <w:szCs w:val="20"/>
    </w:rPr>
  </w:style>
  <w:style w:type="character" w:customStyle="1" w:styleId="33">
    <w:name w:val="标题 2 Char"/>
    <w:basedOn w:val="19"/>
    <w:link w:val="4"/>
    <w:qFormat/>
    <w:uiPriority w:val="0"/>
    <w:rPr>
      <w:rFonts w:ascii="宋体" w:hAnsi="Arial" w:eastAsia="宋体" w:cs="Times New Roman"/>
      <w:b/>
      <w:sz w:val="24"/>
      <w:szCs w:val="20"/>
    </w:rPr>
  </w:style>
  <w:style w:type="paragraph" w:customStyle="1" w:styleId="34">
    <w:name w:val="表中字"/>
    <w:qFormat/>
    <w:uiPriority w:val="0"/>
    <w:pPr>
      <w:jc w:val="center"/>
    </w:pPr>
    <w:rPr>
      <w:rFonts w:ascii="Times New Roman" w:hAnsi="Times New Roman" w:eastAsia="宋体" w:cs="Times New Roman"/>
      <w:kern w:val="2"/>
      <w:sz w:val="21"/>
      <w:szCs w:val="24"/>
      <w:lang w:val="en-US" w:eastAsia="zh-CN" w:bidi="ar-SA"/>
    </w:rPr>
  </w:style>
  <w:style w:type="paragraph" w:customStyle="1" w:styleId="35">
    <w:name w:val="列出段落11"/>
    <w:basedOn w:val="1"/>
    <w:qFormat/>
    <w:uiPriority w:val="99"/>
    <w:pPr>
      <w:widowControl w:val="0"/>
      <w:adjustRightInd/>
      <w:snapToGrid/>
      <w:spacing w:after="0"/>
      <w:ind w:firstLine="200" w:firstLineChars="200"/>
      <w:jc w:val="both"/>
    </w:pPr>
    <w:rPr>
      <w:rFonts w:ascii="Calibri" w:hAnsi="Calibri" w:eastAsia="宋体" w:cs="Times New Roman"/>
      <w:kern w:val="2"/>
      <w:sz w:val="21"/>
      <w:szCs w:val="21"/>
    </w:rPr>
  </w:style>
  <w:style w:type="paragraph" w:styleId="36">
    <w:name w:val="List Paragraph"/>
    <w:basedOn w:val="1"/>
    <w:qFormat/>
    <w:uiPriority w:val="34"/>
    <w:pPr>
      <w:ind w:firstLine="420" w:firstLineChars="200"/>
    </w:pPr>
  </w:style>
  <w:style w:type="character" w:customStyle="1" w:styleId="37">
    <w:name w:val="页眉 Char"/>
    <w:basedOn w:val="19"/>
    <w:link w:val="13"/>
    <w:semiHidden/>
    <w:qFormat/>
    <w:uiPriority w:val="99"/>
    <w:rPr>
      <w:rFonts w:ascii="Tahoma" w:hAnsi="Tahoma"/>
      <w:sz w:val="18"/>
      <w:szCs w:val="18"/>
    </w:rPr>
  </w:style>
  <w:style w:type="character" w:customStyle="1" w:styleId="38">
    <w:name w:val="页脚 Char"/>
    <w:basedOn w:val="19"/>
    <w:link w:val="11"/>
    <w:semiHidden/>
    <w:qFormat/>
    <w:uiPriority w:val="99"/>
    <w:rPr>
      <w:rFonts w:ascii="Tahoma" w:hAnsi="Tahoma"/>
      <w:sz w:val="18"/>
      <w:szCs w:val="18"/>
    </w:rPr>
  </w:style>
  <w:style w:type="character" w:customStyle="1" w:styleId="39">
    <w:name w:val="正文文本缩进 2 Char"/>
    <w:basedOn w:val="19"/>
    <w:link w:val="9"/>
    <w:qFormat/>
    <w:uiPriority w:val="0"/>
    <w:rPr>
      <w:rFonts w:ascii="宋体" w:hAnsi="宋体" w:eastAsia="宋体" w:cs="Times New Roman"/>
      <w:kern w:val="2"/>
      <w:sz w:val="24"/>
      <w:szCs w:val="24"/>
    </w:rPr>
  </w:style>
  <w:style w:type="character" w:customStyle="1" w:styleId="40">
    <w:name w:val="批注框文本 Char"/>
    <w:basedOn w:val="19"/>
    <w:link w:val="10"/>
    <w:semiHidden/>
    <w:qFormat/>
    <w:uiPriority w:val="99"/>
    <w:rPr>
      <w:rFonts w:ascii="Tahoma" w:hAnsi="Tahoma"/>
      <w:sz w:val="18"/>
      <w:szCs w:val="18"/>
    </w:rPr>
  </w:style>
  <w:style w:type="character" w:customStyle="1" w:styleId="41">
    <w:name w:val="文档结构图 Char"/>
    <w:basedOn w:val="19"/>
    <w:link w:val="6"/>
    <w:semiHidden/>
    <w:qFormat/>
    <w:uiPriority w:val="99"/>
    <w:rPr>
      <w:rFonts w:ascii="宋体" w:hAnsi="Tahoma" w:eastAsia="宋体"/>
      <w:sz w:val="18"/>
      <w:szCs w:val="18"/>
    </w:rPr>
  </w:style>
  <w:style w:type="paragraph" w:customStyle="1" w:styleId="42">
    <w:name w:val="表头"/>
    <w:next w:val="1"/>
    <w:qFormat/>
    <w:uiPriority w:val="0"/>
    <w:pPr>
      <w:spacing w:beforeLines="50"/>
      <w:jc w:val="center"/>
    </w:pPr>
    <w:rPr>
      <w:rFonts w:ascii="Times New Roman" w:hAnsi="Times New Roman" w:eastAsia="宋体" w:cs="Times New Roman"/>
      <w:b/>
      <w:bCs/>
      <w:kern w:val="2"/>
      <w:sz w:val="24"/>
      <w:szCs w:val="24"/>
      <w:lang w:val="en-US" w:eastAsia="zh-CN" w:bidi="ar-SA"/>
    </w:rPr>
  </w:style>
  <w:style w:type="paragraph" w:customStyle="1" w:styleId="43">
    <w:name w:val="表格"/>
    <w:qFormat/>
    <w:uiPriority w:val="0"/>
    <w:pPr>
      <w:snapToGrid w:val="0"/>
      <w:spacing w:before="120" w:after="120"/>
      <w:jc w:val="center"/>
    </w:pPr>
    <w:rPr>
      <w:rFonts w:ascii="Times New Roman" w:hAnsi="Times New Roman" w:eastAsia="宋体" w:cs="Times New Roman"/>
      <w:sz w:val="21"/>
      <w:lang w:val="en-US" w:eastAsia="zh-CN" w:bidi="ar-SA"/>
    </w:rPr>
  </w:style>
  <w:style w:type="paragraph" w:customStyle="1" w:styleId="44">
    <w:name w:val="表格文字"/>
    <w:basedOn w:val="1"/>
    <w:qFormat/>
    <w:uiPriority w:val="0"/>
    <w:pPr>
      <w:jc w:val="center"/>
    </w:pPr>
    <w:rPr>
      <w:sz w:val="21"/>
    </w:rPr>
  </w:style>
  <w:style w:type="paragraph" w:customStyle="1" w:styleId="45">
    <w:name w:val="表格正文"/>
    <w:basedOn w:val="1"/>
    <w:qFormat/>
    <w:uiPriority w:val="99"/>
    <w:pPr>
      <w:jc w:val="center"/>
      <w:textAlignment w:val="baseline"/>
    </w:pPr>
    <w:rPr>
      <w:rFonts w:ascii="宋体" w:cs="宋体"/>
      <w:kern w:val="18"/>
      <w:sz w:val="21"/>
      <w:szCs w:val="21"/>
    </w:rPr>
  </w:style>
  <w:style w:type="paragraph" w:customStyle="1" w:styleId="46">
    <w:name w:val="正文(首行缩进)"/>
    <w:basedOn w:val="1"/>
    <w:qFormat/>
    <w:uiPriority w:val="0"/>
    <w:pPr>
      <w:spacing w:line="360" w:lineRule="auto"/>
      <w:ind w:firstLine="510"/>
    </w:pPr>
    <w:rPr>
      <w:rFonts w:ascii="Times New Roman" w:hAnsi="Times New Roman" w:eastAsia="宋体"/>
      <w:snapToGrid w:val="0"/>
      <w:sz w:val="24"/>
      <w:szCs w:val="20"/>
    </w:rPr>
  </w:style>
  <w:style w:type="character" w:customStyle="1" w:styleId="47">
    <w:name w:val="hover"/>
    <w:basedOn w:val="19"/>
    <w:qFormat/>
    <w:uiPriority w:val="0"/>
    <w:rPr>
      <w:b/>
      <w:bCs/>
      <w:color w:val="1E8ACC"/>
      <w:shd w:val="clear" w:color="auto" w:fill="FFFFFF"/>
    </w:rPr>
  </w:style>
  <w:style w:type="character" w:customStyle="1" w:styleId="48">
    <w:name w:val="tit"/>
    <w:basedOn w:val="19"/>
    <w:qFormat/>
    <w:uiPriority w:val="0"/>
    <w:rPr>
      <w:color w:val="EE5566"/>
      <w:sz w:val="21"/>
      <w:szCs w:val="21"/>
    </w:rPr>
  </w:style>
  <w:style w:type="character" w:customStyle="1" w:styleId="49">
    <w:name w:val="renren"/>
    <w:basedOn w:val="19"/>
    <w:qFormat/>
    <w:uiPriority w:val="0"/>
  </w:style>
  <w:style w:type="character" w:customStyle="1" w:styleId="50">
    <w:name w:val="copylink"/>
    <w:basedOn w:val="19"/>
    <w:qFormat/>
    <w:uiPriority w:val="0"/>
  </w:style>
  <w:style w:type="character" w:customStyle="1" w:styleId="51">
    <w:name w:val="xinlang"/>
    <w:basedOn w:val="19"/>
    <w:qFormat/>
    <w:uiPriority w:val="0"/>
  </w:style>
  <w:style w:type="character" w:customStyle="1" w:styleId="52">
    <w:name w:val="cur"/>
    <w:basedOn w:val="19"/>
    <w:qFormat/>
    <w:uiPriority w:val="0"/>
    <w:rPr>
      <w:color w:val="2975C9"/>
    </w:rPr>
  </w:style>
  <w:style w:type="character" w:customStyle="1" w:styleId="53">
    <w:name w:val="sohu"/>
    <w:basedOn w:val="19"/>
    <w:qFormat/>
    <w:uiPriority w:val="0"/>
  </w:style>
  <w:style w:type="character" w:customStyle="1" w:styleId="54">
    <w:name w:val="more"/>
    <w:basedOn w:val="19"/>
    <w:qFormat/>
    <w:uiPriority w:val="0"/>
  </w:style>
  <w:style w:type="character" w:customStyle="1" w:styleId="55">
    <w:name w:val="more1"/>
    <w:basedOn w:val="19"/>
    <w:qFormat/>
    <w:uiPriority w:val="0"/>
    <w:rPr>
      <w:shd w:val="clear" w:color="auto" w:fill="487EAC"/>
    </w:rPr>
  </w:style>
  <w:style w:type="character" w:customStyle="1" w:styleId="56">
    <w:name w:val="wangyi"/>
    <w:basedOn w:val="19"/>
    <w:qFormat/>
    <w:uiPriority w:val="0"/>
  </w:style>
  <w:style w:type="character" w:customStyle="1" w:styleId="57">
    <w:name w:val="taojianghu"/>
    <w:basedOn w:val="19"/>
    <w:qFormat/>
    <w:uiPriority w:val="0"/>
  </w:style>
  <w:style w:type="character" w:customStyle="1" w:styleId="58">
    <w:name w:val="tengxunweibo"/>
    <w:basedOn w:val="19"/>
    <w:qFormat/>
    <w:uiPriority w:val="0"/>
  </w:style>
  <w:style w:type="character" w:customStyle="1" w:styleId="59">
    <w:name w:val="baidusoucang"/>
    <w:basedOn w:val="19"/>
    <w:qFormat/>
    <w:uiPriority w:val="0"/>
  </w:style>
  <w:style w:type="character" w:customStyle="1" w:styleId="60">
    <w:name w:val="qqpengyou"/>
    <w:basedOn w:val="19"/>
    <w:qFormat/>
    <w:uiPriority w:val="0"/>
  </w:style>
  <w:style w:type="character" w:customStyle="1" w:styleId="61">
    <w:name w:val="qqzone"/>
    <w:basedOn w:val="19"/>
    <w:qFormat/>
    <w:uiPriority w:val="0"/>
  </w:style>
  <w:style w:type="character" w:customStyle="1" w:styleId="62">
    <w:name w:val="kaixin"/>
    <w:basedOn w:val="19"/>
    <w:qFormat/>
    <w:uiPriority w:val="0"/>
  </w:style>
  <w:style w:type="character" w:customStyle="1" w:styleId="63">
    <w:name w:val="douban"/>
    <w:basedOn w:val="19"/>
    <w:qFormat/>
    <w:uiPriority w:val="0"/>
  </w:style>
  <w:style w:type="character" w:customStyle="1" w:styleId="64">
    <w:name w:val="hover24"/>
    <w:basedOn w:val="19"/>
    <w:qFormat/>
    <w:uiPriority w:val="0"/>
    <w:rPr>
      <w:b/>
      <w:bCs/>
      <w:color w:val="1E8ACC"/>
      <w:shd w:val="clear" w:color="auto" w:fill="FFFFFF"/>
    </w:rPr>
  </w:style>
  <w:style w:type="character" w:customStyle="1" w:styleId="65">
    <w:name w:val="nth-child(2)"/>
    <w:basedOn w:val="19"/>
    <w:qFormat/>
    <w:uiPriority w:val="0"/>
  </w:style>
  <w:style w:type="paragraph" w:customStyle="1" w:styleId="66">
    <w:name w:val="1正文"/>
    <w:basedOn w:val="1"/>
    <w:qFormat/>
    <w:uiPriority w:val="0"/>
    <w:pPr>
      <w:ind w:firstLine="1606"/>
    </w:pPr>
    <w:rPr>
      <w:color w:val="auto"/>
      <w:spacing w:val="0"/>
      <w:kern w:val="0"/>
      <w:szCs w:val="20"/>
    </w:rPr>
  </w:style>
  <w:style w:type="paragraph" w:customStyle="1" w:styleId="67">
    <w:name w:val="表格内容"/>
    <w:basedOn w:val="1"/>
    <w:qFormat/>
    <w:uiPriority w:val="0"/>
    <w:pPr>
      <w:widowControl w:val="0"/>
      <w:spacing w:after="0" w:line="240" w:lineRule="auto"/>
      <w:ind w:firstLine="0" w:firstLineChars="0"/>
      <w:jc w:val="center"/>
    </w:pPr>
    <w:rPr>
      <w:rFonts w:ascii="宋体" w:hAnsi="宋体" w:eastAsia="宋体" w:cs="Times New Roman"/>
      <w:color w:val="000000"/>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Info spid="_x0000_s3073"/>
    <customShpInfo spid="_x0000_s2068"/>
    <customShpInfo spid="_x0000_s2067"/>
    <customShpInfo spid="_x0000_s2066"/>
    <customShpInfo spid="_x0000_s2065"/>
    <customShpInfo spid="_x0000_s2064"/>
    <customShpInfo spid="_x0000_s2063"/>
    <customShpInfo spid="_x0000_s2062"/>
    <customShpInfo spid="_x0000_s2061"/>
    <customShpInfo spid="_x0000_s2060"/>
    <customShpInfo spid="_x0000_s2059"/>
    <customShpInfo spid="_x0000_s2058"/>
    <customShpInfo spid="_x0000_s2057"/>
    <customShpInfo spid="_x0000_s2056"/>
    <customShpInfo spid="_x0000_s2055"/>
    <customShpInfo spid="_x0000_s2054"/>
    <customShpInfo spid="_x0000_s2053"/>
    <customShpInfo spid="_x0000_s2052"/>
    <customShpInfo spid="_x0000_s2051"/>
    <customShpInfo spid="_x0000_s2050"/>
    <customShpInfo spid="_x0000_s2069"/>
    <customShpInfo spid="_x0000_s2070"/>
    <customShpInfo spid="_x0000_s207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21</Pages>
  <Words>2201</Words>
  <Characters>12546</Characters>
  <Lines>104</Lines>
  <Paragraphs>29</Paragraphs>
  <TotalTime>0</TotalTime>
  <ScaleCrop>false</ScaleCrop>
  <LinksUpToDate>false</LinksUpToDate>
  <CharactersWithSpaces>14718</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P</dc:creator>
  <cp:lastModifiedBy>Violet</cp:lastModifiedBy>
  <dcterms:modified xsi:type="dcterms:W3CDTF">2021-12-17T01:06:53Z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DB1A9006B401454E9527731B190C4AFE</vt:lpwstr>
  </property>
</Properties>
</file>